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5E3BE">
      <w:pPr>
        <w:spacing w:before="120"/>
        <w:ind w:right="136"/>
        <w:jc w:val="center"/>
        <w:rPr>
          <w:b/>
          <w:sz w:val="24"/>
          <w:szCs w:val="24"/>
        </w:rPr>
      </w:pPr>
      <w:bookmarkStart w:id="1" w:name="_GoBack"/>
      <w:bookmarkEnd w:id="1"/>
    </w:p>
    <w:tbl>
      <w:tblPr>
        <w:tblStyle w:val="1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896"/>
        <w:gridCol w:w="1883"/>
      </w:tblGrid>
      <w:tr w14:paraId="5985A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</w:tcPr>
          <w:p w14:paraId="27B3C0BA">
            <w:pPr>
              <w:spacing w:before="120"/>
              <w:ind w:right="13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kern w:val="32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1355725</wp:posOffset>
                  </wp:positionH>
                  <wp:positionV relativeFrom="paragraph">
                    <wp:posOffset>93345</wp:posOffset>
                  </wp:positionV>
                  <wp:extent cx="650875" cy="842645"/>
                  <wp:effectExtent l="0" t="0" r="0" b="0"/>
                  <wp:wrapTight wrapText="bothSides">
                    <wp:wrapPolygon>
                      <wp:start x="0" y="0"/>
                      <wp:lineTo x="0" y="20998"/>
                      <wp:lineTo x="20862" y="20998"/>
                      <wp:lineTo x="20862" y="0"/>
                      <wp:lineTo x="0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875" cy="842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96" w:type="dxa"/>
          </w:tcPr>
          <w:p w14:paraId="6F7ECCE6">
            <w:pPr>
              <w:spacing w:before="120"/>
              <w:ind w:right="13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drawing>
                <wp:inline distT="0" distB="0" distL="0" distR="0">
                  <wp:extent cx="932815" cy="932815"/>
                  <wp:effectExtent l="0" t="0" r="635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815" cy="932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</w:tcPr>
          <w:p w14:paraId="0AAEE9B3">
            <w:pPr>
              <w:spacing w:before="120"/>
              <w:ind w:right="13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drawing>
                <wp:inline distT="0" distB="0" distL="0" distR="0">
                  <wp:extent cx="963295" cy="963295"/>
                  <wp:effectExtent l="0" t="0" r="825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295" cy="963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99F386">
      <w:pPr>
        <w:spacing w:before="120"/>
        <w:ind w:right="136"/>
        <w:jc w:val="center"/>
        <w:rPr>
          <w:b/>
          <w:color w:val="002060"/>
          <w:sz w:val="24"/>
          <w:szCs w:val="24"/>
        </w:rPr>
      </w:pPr>
      <w:r>
        <w:rPr>
          <w:b/>
          <w:color w:val="002060"/>
          <w:sz w:val="24"/>
          <w:szCs w:val="24"/>
        </w:rPr>
        <w:t xml:space="preserve">МИНИСТЕРСТВО НАУКИ И ВЫСШЕГО ОБРАЗОВАНИЯ </w:t>
      </w:r>
      <w:r>
        <w:rPr>
          <w:b/>
          <w:color w:val="002060"/>
          <w:spacing w:val="-8"/>
          <w:sz w:val="24"/>
          <w:szCs w:val="24"/>
        </w:rPr>
        <w:br w:type="textWrapping"/>
      </w:r>
      <w:r>
        <w:rPr>
          <w:b/>
          <w:color w:val="002060"/>
          <w:sz w:val="24"/>
          <w:szCs w:val="24"/>
        </w:rPr>
        <w:t xml:space="preserve">РОССИЙСКОЙ ФЕДЕРАЦИИ </w:t>
      </w:r>
    </w:p>
    <w:p w14:paraId="75D5DE34">
      <w:pPr>
        <w:spacing w:before="120"/>
        <w:ind w:right="136"/>
        <w:jc w:val="center"/>
        <w:rPr>
          <w:b/>
          <w:color w:val="002060"/>
          <w:sz w:val="24"/>
          <w:szCs w:val="24"/>
        </w:rPr>
      </w:pPr>
    </w:p>
    <w:p w14:paraId="4B1D1B7F">
      <w:pPr>
        <w:spacing w:before="120"/>
        <w:ind w:right="136"/>
        <w:jc w:val="center"/>
        <w:rPr>
          <w:b/>
          <w:color w:val="002060"/>
          <w:sz w:val="24"/>
          <w:szCs w:val="24"/>
        </w:rPr>
      </w:pPr>
      <w:r>
        <w:rPr>
          <w:b/>
          <w:color w:val="002060"/>
          <w:sz w:val="24"/>
          <w:szCs w:val="24"/>
        </w:rPr>
        <w:t>БАЙКАЛЬСКИЙ ГОСУДАРСТВЕННЫЙ УНИВЕРСИТЕТ</w:t>
      </w:r>
    </w:p>
    <w:p w14:paraId="410A316F">
      <w:pPr>
        <w:spacing w:before="120"/>
        <w:ind w:right="136"/>
        <w:jc w:val="center"/>
        <w:rPr>
          <w:b/>
          <w:color w:val="002060"/>
          <w:sz w:val="24"/>
          <w:szCs w:val="24"/>
        </w:rPr>
      </w:pPr>
    </w:p>
    <w:p w14:paraId="22CC320C">
      <w:pPr>
        <w:jc w:val="center"/>
        <w:rPr>
          <w:b/>
          <w:bCs/>
          <w:color w:val="002060"/>
          <w:sz w:val="24"/>
          <w:szCs w:val="24"/>
        </w:rPr>
      </w:pPr>
      <w:r>
        <w:rPr>
          <w:b/>
          <w:bCs/>
          <w:color w:val="002060"/>
          <w:sz w:val="24"/>
          <w:szCs w:val="24"/>
        </w:rPr>
        <w:t xml:space="preserve">РОССИЙСКИЙ ГОСУДАРСТВЕННЫЙ УНИВЕРСИТЕТ ПРАВОСУДИЯ </w:t>
      </w:r>
    </w:p>
    <w:p w14:paraId="4D677F7B">
      <w:pPr>
        <w:jc w:val="center"/>
        <w:rPr>
          <w:b/>
          <w:bCs/>
          <w:color w:val="002060"/>
          <w:sz w:val="24"/>
          <w:szCs w:val="24"/>
        </w:rPr>
      </w:pPr>
      <w:r>
        <w:rPr>
          <w:b/>
          <w:bCs/>
          <w:color w:val="002060"/>
          <w:sz w:val="24"/>
          <w:szCs w:val="24"/>
        </w:rPr>
        <w:t>ИМЕНИ В.М. ЛЕБЕДЕВА</w:t>
      </w:r>
    </w:p>
    <w:p w14:paraId="0BAD7540">
      <w:pPr>
        <w:jc w:val="center"/>
        <w:rPr>
          <w:b/>
          <w:bCs/>
          <w:color w:val="002060"/>
          <w:sz w:val="24"/>
          <w:szCs w:val="24"/>
        </w:rPr>
      </w:pPr>
    </w:p>
    <w:p w14:paraId="4610ADA2">
      <w:pPr>
        <w:spacing w:before="120"/>
        <w:ind w:right="136"/>
        <w:jc w:val="center"/>
        <w:rPr>
          <w:b/>
          <w:bCs/>
          <w:color w:val="002060"/>
          <w:sz w:val="24"/>
          <w:szCs w:val="24"/>
        </w:rPr>
      </w:pPr>
      <w:r>
        <w:rPr>
          <w:b/>
          <w:bCs/>
          <w:color w:val="002060"/>
          <w:sz w:val="24"/>
          <w:szCs w:val="24"/>
        </w:rPr>
        <w:t>МЕЖДУНАРОДНАЯ ОБЩЕСТВЕННАЯ ОРГАНИЗАЦИЯ</w:t>
      </w:r>
    </w:p>
    <w:p w14:paraId="1ABD6CC6">
      <w:pPr>
        <w:jc w:val="center"/>
        <w:rPr>
          <w:b/>
          <w:bCs/>
          <w:color w:val="002060"/>
          <w:sz w:val="24"/>
          <w:szCs w:val="24"/>
        </w:rPr>
      </w:pPr>
      <w:r>
        <w:rPr>
          <w:b/>
          <w:bCs/>
          <w:color w:val="002060"/>
          <w:sz w:val="24"/>
          <w:szCs w:val="24"/>
        </w:rPr>
        <w:t>«СОЮЗ КРИМИНАЛИСТОВ И КРИМИНОЛОГОВ»</w:t>
      </w:r>
    </w:p>
    <w:p w14:paraId="5E48FF26">
      <w:pPr>
        <w:spacing w:before="321"/>
        <w:ind w:left="267" w:right="122"/>
        <w:jc w:val="center"/>
        <w:rPr>
          <w:b/>
          <w:spacing w:val="-10"/>
          <w:sz w:val="28"/>
          <w:szCs w:val="28"/>
        </w:rPr>
      </w:pPr>
      <w:r>
        <w:rPr>
          <w:b/>
          <w:sz w:val="28"/>
          <w:szCs w:val="28"/>
        </w:rPr>
        <w:t>Информационное письмо</w:t>
      </w:r>
    </w:p>
    <w:p w14:paraId="0CCEF21F">
      <w:pPr>
        <w:jc w:val="center"/>
        <w:rPr>
          <w:b/>
          <w:sz w:val="28"/>
          <w:szCs w:val="28"/>
        </w:rPr>
      </w:pPr>
    </w:p>
    <w:p w14:paraId="1F53B5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УВАЖАЕМЫЕ КОЛЛЕГИ!</w:t>
      </w:r>
    </w:p>
    <w:p w14:paraId="3AA4F019">
      <w:pPr>
        <w:spacing w:before="321"/>
        <w:ind w:left="267" w:right="122"/>
        <w:jc w:val="center"/>
        <w:rPr>
          <w:b/>
          <w:sz w:val="26"/>
          <w:szCs w:val="26"/>
        </w:rPr>
      </w:pPr>
      <w:r>
        <w:rPr>
          <w:sz w:val="26"/>
          <w:szCs w:val="26"/>
        </w:rPr>
        <w:t>Приглашаем Вас принять участие в работе</w:t>
      </w:r>
    </w:p>
    <w:p w14:paraId="3F56B847">
      <w:pPr>
        <w:spacing w:before="4" w:line="322" w:lineRule="exact"/>
        <w:ind w:left="267" w:right="127"/>
        <w:jc w:val="center"/>
        <w:rPr>
          <w:b/>
          <w:spacing w:val="-2"/>
          <w:sz w:val="28"/>
          <w:szCs w:val="28"/>
        </w:rPr>
      </w:pPr>
      <w:r>
        <w:rPr>
          <w:b/>
          <w:sz w:val="28"/>
          <w:szCs w:val="28"/>
        </w:rPr>
        <w:t xml:space="preserve">Всероссийской научно-практической </w:t>
      </w:r>
      <w:r>
        <w:rPr>
          <w:b/>
          <w:spacing w:val="-2"/>
          <w:sz w:val="28"/>
          <w:szCs w:val="28"/>
        </w:rPr>
        <w:t>конференции</w:t>
      </w:r>
    </w:p>
    <w:p w14:paraId="1698592A">
      <w:pPr>
        <w:spacing w:before="4" w:line="322" w:lineRule="exact"/>
        <w:ind w:left="267" w:right="12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 международным участием)</w:t>
      </w:r>
    </w:p>
    <w:p w14:paraId="60FC1610">
      <w:pPr>
        <w:spacing w:before="4" w:line="322" w:lineRule="exact"/>
        <w:ind w:left="267" w:right="127"/>
        <w:jc w:val="center"/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(конференция приурочена к 30-летию принятия Уголовного кодекса </w:t>
      </w:r>
    </w:p>
    <w:p w14:paraId="217C60CE">
      <w:pPr>
        <w:spacing w:before="4" w:line="322" w:lineRule="exact"/>
        <w:ind w:left="267" w:right="127"/>
        <w:jc w:val="center"/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Российской Федерации и 25-летию принятия Уголовно-процессуального кодекса </w:t>
      </w:r>
    </w:p>
    <w:p w14:paraId="368E609A">
      <w:pPr>
        <w:spacing w:before="4" w:line="322" w:lineRule="exact"/>
        <w:ind w:left="267" w:right="127"/>
        <w:jc w:val="center"/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Российской Федерации)</w:t>
      </w:r>
    </w:p>
    <w:p w14:paraId="008C154D">
      <w:pPr>
        <w:ind w:right="114"/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«УГОЛОВНЫЙ И УГОЛОВНО-ПРОЦЕССУАЛЬНЫЙ ЗАКОНЫ РОССИИ:</w:t>
      </w:r>
    </w:p>
    <w:p w14:paraId="5C6058DF">
      <w:pPr>
        <w:ind w:right="114"/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ВЕХИ РАЗВИТИЯ И СОВРЕМЕННЫЕ ВЫЗОВЫ»</w:t>
      </w:r>
    </w:p>
    <w:p w14:paraId="5FACD5DD">
      <w:pPr>
        <w:ind w:left="267" w:right="1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01-02 октября 2026 года </w:t>
      </w:r>
    </w:p>
    <w:p w14:paraId="00795D49">
      <w:pPr>
        <w:spacing w:before="120"/>
        <w:ind w:right="106" w:firstLine="720"/>
        <w:jc w:val="both"/>
        <w:rPr>
          <w:sz w:val="28"/>
          <w:szCs w:val="28"/>
        </w:rPr>
      </w:pPr>
      <w:r>
        <w:rPr>
          <w:sz w:val="28"/>
          <w:szCs w:val="28"/>
        </w:rPr>
        <w:t>К участию в работе конференции приглашаются преподаватели, сотрудники образовательных и научно-исследовательских учреждений, аспиранты, магистранты, студенты и практические работники.</w:t>
      </w:r>
    </w:p>
    <w:p w14:paraId="68E14707">
      <w:pPr>
        <w:spacing w:after="122" w:afterLines="51"/>
        <w:ind w:right="106"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Работа конференции будет организована в смешанном (очном, заочном и дистанционном) формате.</w:t>
      </w:r>
    </w:p>
    <w:p w14:paraId="74BD32E2">
      <w:pPr>
        <w:spacing w:after="67" w:afterLines="28"/>
        <w:ind w:right="106" w:firstLine="720"/>
        <w:jc w:val="center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ОСНОВНЫЕ НАПРАВЛЕНИЯ РАБОТЫ КОНФЕРЕНЦИИ:</w:t>
      </w:r>
    </w:p>
    <w:p w14:paraId="2248375B">
      <w:pPr>
        <w:numPr>
          <w:ilvl w:val="0"/>
          <w:numId w:val="1"/>
        </w:numPr>
        <w:tabs>
          <w:tab w:val="left" w:pos="420"/>
        </w:tabs>
        <w:ind w:right="106"/>
        <w:rPr>
          <w:sz w:val="28"/>
          <w:szCs w:val="28"/>
        </w:rPr>
      </w:pPr>
      <w:r>
        <w:rPr>
          <w:sz w:val="28"/>
          <w:szCs w:val="28"/>
        </w:rPr>
        <w:t>Уголовный кодекс РСФСР 1960 г. - Уголовный кодекс РФ 1996 г.: эволюция принципов и институтов;</w:t>
      </w:r>
    </w:p>
    <w:p w14:paraId="1E4C48CB">
      <w:pPr>
        <w:numPr>
          <w:ilvl w:val="0"/>
          <w:numId w:val="1"/>
        </w:numPr>
        <w:tabs>
          <w:tab w:val="left" w:pos="420"/>
        </w:tabs>
        <w:ind w:right="106"/>
        <w:rPr>
          <w:sz w:val="28"/>
          <w:szCs w:val="28"/>
        </w:rPr>
      </w:pPr>
      <w:r>
        <w:rPr>
          <w:sz w:val="28"/>
          <w:szCs w:val="28"/>
        </w:rPr>
        <w:t>Трансформация Особенной части УК РФ: криминализация и декриминализация;</w:t>
      </w:r>
    </w:p>
    <w:p w14:paraId="7CE8A96B">
      <w:pPr>
        <w:numPr>
          <w:ilvl w:val="0"/>
          <w:numId w:val="1"/>
        </w:numPr>
        <w:tabs>
          <w:tab w:val="left" w:pos="420"/>
        </w:tabs>
        <w:ind w:right="106"/>
        <w:rPr>
          <w:sz w:val="28"/>
          <w:szCs w:val="28"/>
        </w:rPr>
      </w:pPr>
      <w:r>
        <w:rPr>
          <w:sz w:val="28"/>
          <w:szCs w:val="28"/>
        </w:rPr>
        <w:t>Исторические предпосылки принятия УК РФ: от советской модели к постсоветской реальности;</w:t>
      </w:r>
    </w:p>
    <w:p w14:paraId="173E9888">
      <w:pPr>
        <w:numPr>
          <w:ilvl w:val="0"/>
          <w:numId w:val="1"/>
        </w:numPr>
        <w:tabs>
          <w:tab w:val="left" w:pos="420"/>
        </w:tabs>
        <w:ind w:right="106"/>
        <w:rPr>
          <w:sz w:val="28"/>
          <w:szCs w:val="28"/>
        </w:rPr>
      </w:pPr>
      <w:r>
        <w:rPr>
          <w:sz w:val="28"/>
          <w:szCs w:val="28"/>
        </w:rPr>
        <w:t>Проблемы квалификации: конкуренция норм, бланкентность и сложности толкования;</w:t>
      </w:r>
    </w:p>
    <w:p w14:paraId="78772262">
      <w:pPr>
        <w:numPr>
          <w:ilvl w:val="0"/>
          <w:numId w:val="1"/>
        </w:numPr>
        <w:tabs>
          <w:tab w:val="left" w:pos="420"/>
        </w:tabs>
        <w:ind w:right="106"/>
        <w:rPr>
          <w:sz w:val="28"/>
          <w:szCs w:val="28"/>
        </w:rPr>
      </w:pPr>
      <w:r>
        <w:rPr>
          <w:sz w:val="28"/>
          <w:szCs w:val="28"/>
        </w:rPr>
        <w:t>Отражение проблем цифровизации в действующем уголовном законодательстве;</w:t>
      </w:r>
    </w:p>
    <w:p w14:paraId="1FC83C42">
      <w:pPr>
        <w:numPr>
          <w:ilvl w:val="0"/>
          <w:numId w:val="1"/>
        </w:numPr>
        <w:tabs>
          <w:tab w:val="left" w:pos="420"/>
        </w:tabs>
        <w:ind w:right="106"/>
        <w:rPr>
          <w:sz w:val="28"/>
          <w:szCs w:val="28"/>
        </w:rPr>
      </w:pPr>
      <w:r>
        <w:rPr>
          <w:sz w:val="28"/>
          <w:szCs w:val="28"/>
        </w:rPr>
        <w:t>Генезис уголовной политики в отношении несовершеннолетних;</w:t>
      </w:r>
    </w:p>
    <w:p w14:paraId="3CF12CD2">
      <w:pPr>
        <w:numPr>
          <w:ilvl w:val="0"/>
          <w:numId w:val="1"/>
        </w:numPr>
        <w:tabs>
          <w:tab w:val="left" w:pos="420"/>
        </w:tabs>
        <w:ind w:right="106"/>
        <w:rPr>
          <w:sz w:val="28"/>
          <w:szCs w:val="28"/>
        </w:rPr>
      </w:pPr>
      <w:r>
        <w:rPr>
          <w:sz w:val="28"/>
          <w:szCs w:val="28"/>
        </w:rPr>
        <w:t>Обеспечение интересов государства, общества и личности в уголовном судопроизводстве;</w:t>
      </w:r>
    </w:p>
    <w:p w14:paraId="3F67E7D3">
      <w:pPr>
        <w:numPr>
          <w:ilvl w:val="0"/>
          <w:numId w:val="1"/>
        </w:numPr>
        <w:tabs>
          <w:tab w:val="left" w:pos="420"/>
        </w:tabs>
        <w:ind w:right="106"/>
        <w:rPr>
          <w:sz w:val="28"/>
          <w:szCs w:val="28"/>
        </w:rPr>
      </w:pPr>
      <w:r>
        <w:rPr>
          <w:sz w:val="28"/>
          <w:szCs w:val="28"/>
        </w:rPr>
        <w:t>Усиление судебного контроля в досудебном производстве по уголовным делам;</w:t>
      </w:r>
    </w:p>
    <w:p w14:paraId="083F0A7C">
      <w:pPr>
        <w:numPr>
          <w:ilvl w:val="0"/>
          <w:numId w:val="1"/>
        </w:numPr>
        <w:tabs>
          <w:tab w:val="left" w:pos="420"/>
        </w:tabs>
        <w:ind w:right="106"/>
        <w:rPr>
          <w:sz w:val="28"/>
          <w:szCs w:val="28"/>
        </w:rPr>
      </w:pPr>
      <w:r>
        <w:rPr>
          <w:sz w:val="28"/>
          <w:szCs w:val="28"/>
        </w:rPr>
        <w:t>Развитие альтернативных (упрощенных) процедур в уголовном судопроизводстве;</w:t>
      </w:r>
    </w:p>
    <w:p w14:paraId="74185DE8">
      <w:pPr>
        <w:numPr>
          <w:ilvl w:val="0"/>
          <w:numId w:val="1"/>
        </w:numPr>
        <w:tabs>
          <w:tab w:val="left" w:pos="420"/>
        </w:tabs>
        <w:ind w:right="106"/>
        <w:rPr>
          <w:sz w:val="28"/>
          <w:szCs w:val="28"/>
        </w:rPr>
      </w:pPr>
      <w:r>
        <w:rPr>
          <w:sz w:val="28"/>
          <w:szCs w:val="28"/>
        </w:rPr>
        <w:t>Внедрение цифровых технологий в досудебном и судебном производствах;</w:t>
      </w:r>
    </w:p>
    <w:p w14:paraId="392DDCA6">
      <w:pPr>
        <w:numPr>
          <w:ilvl w:val="0"/>
          <w:numId w:val="1"/>
        </w:numPr>
        <w:tabs>
          <w:tab w:val="left" w:pos="420"/>
        </w:tabs>
        <w:spacing w:after="122" w:afterLines="51"/>
        <w:ind w:right="106"/>
        <w:rPr>
          <w:sz w:val="28"/>
          <w:szCs w:val="28"/>
        </w:rPr>
      </w:pPr>
      <w:r>
        <w:rPr>
          <w:sz w:val="28"/>
          <w:szCs w:val="28"/>
        </w:rPr>
        <w:t>Оптимизация досудебного и судебного производства.</w:t>
      </w:r>
    </w:p>
    <w:p w14:paraId="193936A5">
      <w:pPr>
        <w:spacing w:after="122" w:afterLines="51"/>
        <w:ind w:right="106" w:firstLine="72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Направления работы могут быть расширены, в рамках заявленной тематики конференции.</w:t>
      </w:r>
    </w:p>
    <w:p w14:paraId="1D7DB5CB">
      <w:pPr>
        <w:ind w:right="106" w:firstLine="720"/>
        <w:jc w:val="both"/>
        <w:rPr>
          <w:sz w:val="28"/>
          <w:szCs w:val="28"/>
        </w:rPr>
      </w:pPr>
    </w:p>
    <w:p w14:paraId="36723DB7">
      <w:pPr>
        <w:ind w:right="106" w:firstLine="720"/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В РАМКАХ КОНФЕРЕНЦИИ БУДУТ ПРОВЕДЕНЫ СЛЕДУЮЩИЕ МЕРОПРИЯТИЯ:</w:t>
      </w:r>
    </w:p>
    <w:p w14:paraId="374C5858">
      <w:pPr>
        <w:ind w:right="106" w:firstLine="720"/>
        <w:jc w:val="both"/>
        <w:rPr>
          <w:b/>
          <w:bCs/>
          <w:sz w:val="28"/>
          <w:szCs w:val="28"/>
        </w:rPr>
      </w:pPr>
    </w:p>
    <w:p w14:paraId="0CCD28EE">
      <w:pPr>
        <w:ind w:right="106"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Пленарное заседание</w:t>
      </w:r>
      <w:r>
        <w:rPr>
          <w:sz w:val="28"/>
          <w:szCs w:val="28"/>
        </w:rPr>
        <w:t xml:space="preserve"> (01 октября 2026 года, время проведения: 12.00-14.00 ч. (время иркутское));</w:t>
      </w:r>
    </w:p>
    <w:p w14:paraId="5FE6C0B2">
      <w:pPr>
        <w:ind w:right="106" w:firstLine="720"/>
        <w:jc w:val="both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Секция «Уголовный кодекс РФ: история, современность, взгляд в будущее»</w:t>
      </w:r>
      <w:r>
        <w:rPr>
          <w:sz w:val="28"/>
          <w:szCs w:val="28"/>
        </w:rPr>
        <w:t xml:space="preserve"> (01 октября 2026 года, время проведения: 15.00-18.00 ч. (время иркутское));</w:t>
      </w:r>
    </w:p>
    <w:p w14:paraId="5702E59E">
      <w:pPr>
        <w:spacing w:before="67" w:beforeLines="28"/>
        <w:ind w:right="106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Секция «Уголовно-процессуальная политика: современное состояние и перспективы развития»</w:t>
      </w:r>
      <w:r>
        <w:rPr>
          <w:sz w:val="28"/>
          <w:szCs w:val="28"/>
        </w:rPr>
        <w:t xml:space="preserve"> (01 октября 2026 года, время проведения: 15.00-18.00 ч. (время иркутское));</w:t>
      </w:r>
    </w:p>
    <w:p w14:paraId="6D1A6412">
      <w:pPr>
        <w:ind w:right="106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Секция молодых ученых «Уголовное и уголовно-процессуальное законодательство современной России глазами начинающего исследователя»</w:t>
      </w:r>
      <w:r>
        <w:rPr>
          <w:sz w:val="28"/>
          <w:szCs w:val="28"/>
        </w:rPr>
        <w:t xml:space="preserve"> </w:t>
      </w:r>
    </w:p>
    <w:p w14:paraId="43F14962">
      <w:pPr>
        <w:ind w:right="106" w:firstLine="720"/>
        <w:jc w:val="both"/>
        <w:rPr>
          <w:sz w:val="28"/>
          <w:szCs w:val="28"/>
        </w:rPr>
      </w:pPr>
      <w:r>
        <w:rPr>
          <w:sz w:val="28"/>
          <w:szCs w:val="28"/>
        </w:rPr>
        <w:t>(02 октября 2026 года, время проведения: 14.00-17.00 ч. (время иркутское)).</w:t>
      </w:r>
    </w:p>
    <w:p w14:paraId="5B902717">
      <w:pPr>
        <w:pStyle w:val="12"/>
        <w:ind w:left="0" w:firstLine="720"/>
        <w:jc w:val="both"/>
        <w:rPr>
          <w:spacing w:val="-2"/>
        </w:rPr>
      </w:pPr>
    </w:p>
    <w:p w14:paraId="6BE2D648">
      <w:pPr>
        <w:pStyle w:val="12"/>
        <w:ind w:left="0" w:firstLine="720"/>
        <w:jc w:val="both"/>
        <w:rPr>
          <w:spacing w:val="-2"/>
        </w:rPr>
      </w:pPr>
      <w:r>
        <w:rPr>
          <w:spacing w:val="-2"/>
        </w:rPr>
        <w:t>Рабочий язык конференции: русский.</w:t>
      </w:r>
    </w:p>
    <w:p w14:paraId="39DAB611">
      <w:pPr>
        <w:pStyle w:val="12"/>
        <w:ind w:left="0" w:firstLine="720"/>
        <w:jc w:val="both"/>
        <w:rPr>
          <w:spacing w:val="-2"/>
        </w:rPr>
      </w:pPr>
    </w:p>
    <w:p w14:paraId="4E2ED91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Заявка на участие (по форме </w:t>
      </w:r>
      <w:r>
        <w:rPr>
          <w:b/>
          <w:bCs/>
          <w:sz w:val="28"/>
          <w:szCs w:val="28"/>
        </w:rPr>
        <w:t>прил. 1</w:t>
      </w:r>
      <w:r>
        <w:rPr>
          <w:sz w:val="28"/>
          <w:szCs w:val="28"/>
        </w:rPr>
        <w:t>) подается на сайте</w:t>
      </w:r>
      <w:r>
        <w:rPr>
          <w:color w:val="FF0000"/>
          <w:sz w:val="28"/>
          <w:szCs w:val="28"/>
        </w:rPr>
        <w:t xml:space="preserve"> </w:t>
      </w:r>
      <w:r>
        <w:fldChar w:fldCharType="begin"/>
      </w:r>
      <w:r>
        <w:instrText xml:space="preserve"> HYPERLINK "https://pravo.bgu.ru/" </w:instrText>
      </w:r>
      <w:r>
        <w:fldChar w:fldCharType="separate"/>
      </w:r>
      <w:r>
        <w:rPr>
          <w:rStyle w:val="7"/>
          <w:sz w:val="28"/>
          <w:szCs w:val="28"/>
          <w:lang w:val="en-US"/>
        </w:rPr>
        <w:t>https</w:t>
      </w:r>
      <w:r>
        <w:rPr>
          <w:rStyle w:val="7"/>
          <w:sz w:val="28"/>
          <w:szCs w:val="28"/>
        </w:rPr>
        <w:t>://</w:t>
      </w:r>
      <w:r>
        <w:rPr>
          <w:rStyle w:val="7"/>
          <w:sz w:val="28"/>
          <w:szCs w:val="28"/>
          <w:lang w:val="en-US"/>
        </w:rPr>
        <w:t>pravo</w:t>
      </w:r>
      <w:r>
        <w:rPr>
          <w:rStyle w:val="7"/>
          <w:sz w:val="28"/>
          <w:szCs w:val="28"/>
        </w:rPr>
        <w:t>.</w:t>
      </w:r>
      <w:r>
        <w:rPr>
          <w:rStyle w:val="7"/>
          <w:sz w:val="28"/>
          <w:szCs w:val="28"/>
          <w:lang w:val="en-US"/>
        </w:rPr>
        <w:t>bgu</w:t>
      </w:r>
      <w:r>
        <w:rPr>
          <w:rStyle w:val="7"/>
          <w:sz w:val="28"/>
          <w:szCs w:val="28"/>
        </w:rPr>
        <w:t>.</w:t>
      </w:r>
      <w:r>
        <w:rPr>
          <w:rStyle w:val="7"/>
          <w:sz w:val="28"/>
          <w:szCs w:val="28"/>
          <w:lang w:val="en-US"/>
        </w:rPr>
        <w:t>ru</w:t>
      </w:r>
      <w:r>
        <w:rPr>
          <w:rStyle w:val="7"/>
          <w:sz w:val="28"/>
          <w:szCs w:val="28"/>
          <w:lang w:val="en-US"/>
        </w:rPr>
        <w:fldChar w:fldCharType="end"/>
      </w:r>
      <w:r>
        <w:rPr>
          <w:sz w:val="28"/>
          <w:szCs w:val="28"/>
        </w:rPr>
        <w:t>.</w:t>
      </w:r>
      <w:r>
        <w:rPr>
          <w:sz w:val="28"/>
          <w:szCs w:val="28"/>
          <w:highlight w:val="yellow"/>
        </w:rPr>
        <w:t xml:space="preserve"> </w:t>
      </w:r>
      <w:r>
        <w:rPr>
          <w:b/>
          <w:sz w:val="28"/>
          <w:szCs w:val="28"/>
        </w:rPr>
        <w:t xml:space="preserve">Регистрация открыта с 15.07.2026 по 20.09.2026 г. </w:t>
      </w:r>
    </w:p>
    <w:p w14:paraId="06761A95">
      <w:pPr>
        <w:pStyle w:val="12"/>
        <w:ind w:left="0" w:firstLine="709"/>
        <w:jc w:val="both"/>
        <w:rPr>
          <w:spacing w:val="-2"/>
        </w:rPr>
      </w:pPr>
      <w:r>
        <w:rPr>
          <w:spacing w:val="-2"/>
        </w:rPr>
        <w:t>Участникам конференции будет предоставлена возможность публикации статьи по материалам доклада, представленного на Конференции, при условии, что этот материал ранее не был опубликован.</w:t>
      </w:r>
    </w:p>
    <w:p w14:paraId="03425034">
      <w:pPr>
        <w:pStyle w:val="12"/>
        <w:ind w:left="0" w:firstLine="709"/>
        <w:jc w:val="both"/>
        <w:rPr>
          <w:spacing w:val="-2"/>
        </w:rPr>
      </w:pPr>
      <w:r>
        <w:rPr>
          <w:spacing w:val="-2"/>
        </w:rPr>
        <w:t>Все заявленные для участия доклады проходят проверку на соответствие тематике Конференции. Доклады должны отличаться научной новизной, практической значимостью и/или постановкой актуальной проблемы для обсуждения.</w:t>
      </w:r>
    </w:p>
    <w:p w14:paraId="50E57C0F">
      <w:pPr>
        <w:pStyle w:val="12"/>
        <w:ind w:left="0" w:firstLine="709"/>
        <w:jc w:val="both"/>
        <w:rPr>
          <w:spacing w:val="-2"/>
        </w:rPr>
      </w:pPr>
      <w:r>
        <w:t xml:space="preserve">Для аспирантов, магистрантов и студентов к статье и заявке прилагается в отсканированном варианте рецензия научного руководителя с его подписью. </w:t>
      </w:r>
      <w:r>
        <w:rPr>
          <w:spacing w:val="-2"/>
        </w:rPr>
        <w:t xml:space="preserve">Оргкомитет конференции также оставляет за собой право проверить поступившие материалы на антиплагиат </w:t>
      </w:r>
      <w:r>
        <w:rPr>
          <w:b/>
          <w:bCs/>
          <w:spacing w:val="-2"/>
        </w:rPr>
        <w:t>(оригинальность текста должна составлять не менее 60 %</w:t>
      </w:r>
      <w:r>
        <w:rPr>
          <w:spacing w:val="-2"/>
        </w:rPr>
        <w:t>).</w:t>
      </w:r>
    </w:p>
    <w:p w14:paraId="4FFCD522">
      <w:pPr>
        <w:pStyle w:val="12"/>
        <w:ind w:left="0" w:firstLine="709"/>
        <w:jc w:val="both"/>
      </w:pPr>
      <w:r>
        <w:t xml:space="preserve">Статьи для сборника РИНЦ оформляются согласно требованиям </w:t>
      </w:r>
      <w:r>
        <w:rPr>
          <w:b/>
          <w:bCs/>
        </w:rPr>
        <w:t>прил. 2.</w:t>
      </w:r>
      <w:r>
        <w:t xml:space="preserve"> Тексты статей просим направить в срок до </w:t>
      </w:r>
      <w:r>
        <w:rPr>
          <w:b/>
          <w:bCs/>
        </w:rPr>
        <w:t>10</w:t>
      </w:r>
      <w:r>
        <w:rPr>
          <w:b/>
        </w:rPr>
        <w:t xml:space="preserve"> октября 2026 г.</w:t>
      </w:r>
      <w:r>
        <w:t xml:space="preserve"> на адрес электронной почты: </w:t>
      </w:r>
      <w:r>
        <w:fldChar w:fldCharType="begin"/>
      </w:r>
      <w:r>
        <w:instrText xml:space="preserve"> HYPERLINK "mailto:pravoukbgu@mail.ru" </w:instrText>
      </w:r>
      <w:r>
        <w:fldChar w:fldCharType="separate"/>
      </w:r>
      <w:r>
        <w:rPr>
          <w:rStyle w:val="7"/>
          <w:lang w:val="en-US"/>
        </w:rPr>
        <w:t>pravoukbgu</w:t>
      </w:r>
      <w:r>
        <w:rPr>
          <w:rStyle w:val="7"/>
        </w:rPr>
        <w:t>@</w:t>
      </w:r>
      <w:r>
        <w:rPr>
          <w:rStyle w:val="7"/>
          <w:lang w:val="en-US"/>
        </w:rPr>
        <w:t>mail</w:t>
      </w:r>
      <w:r>
        <w:rPr>
          <w:rStyle w:val="7"/>
        </w:rPr>
        <w:t>.</w:t>
      </w:r>
      <w:r>
        <w:rPr>
          <w:rStyle w:val="7"/>
          <w:lang w:val="en-US"/>
        </w:rPr>
        <w:t>ru</w:t>
      </w:r>
      <w:r>
        <w:rPr>
          <w:rStyle w:val="7"/>
          <w:lang w:val="en-US"/>
        </w:rPr>
        <w:fldChar w:fldCharType="end"/>
      </w:r>
      <w:r>
        <w:t>.</w:t>
      </w:r>
    </w:p>
    <w:p w14:paraId="0C7B4A4C">
      <w:pPr>
        <w:pStyle w:val="12"/>
        <w:ind w:left="0" w:firstLine="709"/>
        <w:jc w:val="both"/>
      </w:pPr>
      <w:r>
        <w:t>Редакция оставляет за собой право отказать авторам в опубликовании статей, не удовлетворяющих установленным требованиям или несоответствующих тематике Конференции.</w:t>
      </w:r>
    </w:p>
    <w:p w14:paraId="7B07D5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работе конференции является бесплатным. Командировочные расходы – за счет направляющей стороны.</w:t>
      </w:r>
    </w:p>
    <w:p w14:paraId="577AC0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конференции будут проведены курсы повышения квалификации по тематике «Квалификация преступлений и актуальные вопросы уголовного судопроизводства в условиях цифровизации». Объем – 72 ч. Стоимость обучения – 3000 руб. Предусмотрено получение удостоверения о повышении квалификации установленного образца. Для получения подробной информации о курсах повышения квалификации обращаться на е-mail: </w:t>
      </w:r>
      <w:r>
        <w:fldChar w:fldCharType="begin"/>
      </w:r>
      <w:r>
        <w:instrText xml:space="preserve"> HYPERLINK "mailto:LukoshkinaSV@bgu.ru" </w:instrText>
      </w:r>
      <w:r>
        <w:fldChar w:fldCharType="separate"/>
      </w:r>
      <w:r>
        <w:rPr>
          <w:rStyle w:val="7"/>
          <w:rFonts w:eastAsia="Verdana"/>
          <w:color w:val="auto"/>
          <w:sz w:val="28"/>
          <w:szCs w:val="28"/>
          <w:shd w:val="clear" w:color="auto" w:fill="FFFFFF"/>
        </w:rPr>
        <w:t>LukoshkinaSV@bgu.ru</w:t>
      </w:r>
      <w:r>
        <w:rPr>
          <w:rStyle w:val="7"/>
          <w:rFonts w:eastAsia="Verdana"/>
          <w:color w:val="auto"/>
          <w:sz w:val="28"/>
          <w:szCs w:val="28"/>
          <w:shd w:val="clear" w:color="auto" w:fill="FFFFFF"/>
        </w:rPr>
        <w:fldChar w:fldCharType="end"/>
      </w:r>
      <w:r>
        <w:rPr>
          <w:rFonts w:eastAsia="Verdana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пометкой «КПК_2026».</w:t>
      </w:r>
    </w:p>
    <w:p w14:paraId="3170E375">
      <w:pPr>
        <w:ind w:firstLine="709"/>
        <w:jc w:val="both"/>
        <w:rPr>
          <w:b/>
          <w:sz w:val="28"/>
          <w:szCs w:val="28"/>
        </w:rPr>
      </w:pPr>
    </w:p>
    <w:p w14:paraId="16FCDD12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t>Контакты оргкомитета:</w:t>
      </w:r>
    </w:p>
    <w:p w14:paraId="6EEB96AF">
      <w:pPr>
        <w:jc w:val="both"/>
        <w:rPr>
          <w:b/>
          <w:sz w:val="28"/>
          <w:szCs w:val="28"/>
        </w:rPr>
      </w:pPr>
    </w:p>
    <w:p w14:paraId="007F373D">
      <w:pPr>
        <w:ind w:left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Сутурин Михаил Александрович</w:t>
      </w:r>
      <w:r>
        <w:rPr>
          <w:sz w:val="28"/>
          <w:szCs w:val="28"/>
        </w:rPr>
        <w:t xml:space="preserve">, доцент кафедры уголовного права и криминологии ФГБОУ ВО «БГУ», кандидат юридических наук, доцент, </w:t>
      </w:r>
      <w:r>
        <w:fldChar w:fldCharType="begin"/>
      </w:r>
      <w:r>
        <w:instrText xml:space="preserve"> HYPERLINK "mailto:mialsu@yandex.ru" </w:instrText>
      </w:r>
      <w:r>
        <w:fldChar w:fldCharType="separate"/>
      </w:r>
      <w:r>
        <w:rPr>
          <w:rStyle w:val="7"/>
          <w:color w:val="auto"/>
          <w:sz w:val="28"/>
          <w:szCs w:val="28"/>
          <w:lang w:val="en-US"/>
        </w:rPr>
        <w:t>mialsu</w:t>
      </w:r>
      <w:r>
        <w:rPr>
          <w:rStyle w:val="7"/>
          <w:color w:val="auto"/>
          <w:sz w:val="28"/>
          <w:szCs w:val="28"/>
        </w:rPr>
        <w:t>@</w:t>
      </w:r>
      <w:r>
        <w:rPr>
          <w:rStyle w:val="7"/>
          <w:color w:val="auto"/>
          <w:sz w:val="28"/>
          <w:szCs w:val="28"/>
          <w:lang w:val="en-US"/>
        </w:rPr>
        <w:t>yandex</w:t>
      </w:r>
      <w:r>
        <w:rPr>
          <w:rStyle w:val="7"/>
          <w:color w:val="auto"/>
          <w:sz w:val="28"/>
          <w:szCs w:val="28"/>
        </w:rPr>
        <w:t>.</w:t>
      </w:r>
      <w:r>
        <w:rPr>
          <w:rStyle w:val="7"/>
          <w:color w:val="auto"/>
          <w:sz w:val="28"/>
          <w:szCs w:val="28"/>
          <w:lang w:val="en-US"/>
        </w:rPr>
        <w:t>ru</w:t>
      </w:r>
      <w:r>
        <w:rPr>
          <w:rStyle w:val="7"/>
          <w:color w:val="auto"/>
          <w:sz w:val="28"/>
          <w:szCs w:val="28"/>
          <w:lang w:val="en-US"/>
        </w:rPr>
        <w:fldChar w:fldCharType="end"/>
      </w:r>
      <w:r>
        <w:rPr>
          <w:sz w:val="28"/>
          <w:szCs w:val="28"/>
        </w:rPr>
        <w:t>.Тел. 89025190517;</w:t>
      </w:r>
    </w:p>
    <w:p w14:paraId="11664FA5">
      <w:pPr>
        <w:ind w:left="567"/>
        <w:jc w:val="both"/>
        <w:rPr>
          <w:rFonts w:eastAsia="Verdana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Степаненко Диана Аркадьевна</w:t>
      </w:r>
      <w:r>
        <w:rPr>
          <w:sz w:val="28"/>
          <w:szCs w:val="28"/>
        </w:rPr>
        <w:t xml:space="preserve">, заведующий кафедрой криминалистики, судебных экспертиз и юридической психологии ФГБОУ ВО «БГУ», доктор юридических наук, профессор, </w:t>
      </w:r>
      <w:r>
        <w:fldChar w:fldCharType="begin"/>
      </w:r>
      <w:r>
        <w:instrText xml:space="preserve"> HYPERLINK "mailto:StepanenkoDA@bgu.ru" </w:instrText>
      </w:r>
      <w:r>
        <w:fldChar w:fldCharType="separate"/>
      </w:r>
      <w:r>
        <w:rPr>
          <w:rStyle w:val="7"/>
          <w:rFonts w:eastAsia="Verdana"/>
          <w:color w:val="auto"/>
          <w:sz w:val="28"/>
          <w:szCs w:val="28"/>
          <w:shd w:val="clear" w:color="auto" w:fill="FFFFFF"/>
        </w:rPr>
        <w:t>StepanenkoDA@bgu.ru</w:t>
      </w:r>
      <w:r>
        <w:rPr>
          <w:rStyle w:val="7"/>
          <w:rFonts w:eastAsia="Verdana"/>
          <w:color w:val="auto"/>
          <w:sz w:val="28"/>
          <w:szCs w:val="28"/>
          <w:shd w:val="clear" w:color="auto" w:fill="FFFFFF"/>
        </w:rPr>
        <w:fldChar w:fldCharType="end"/>
      </w:r>
      <w:r>
        <w:rPr>
          <w:rFonts w:eastAsia="Verdana"/>
          <w:sz w:val="28"/>
          <w:szCs w:val="28"/>
          <w:shd w:val="clear" w:color="auto" w:fill="FFFFFF"/>
        </w:rPr>
        <w:t xml:space="preserve">. Тел. 8(3952) </w:t>
      </w:r>
      <w:r>
        <w:rPr>
          <w:rFonts w:eastAsia="Verdana"/>
          <w:sz w:val="28"/>
          <w:szCs w:val="28"/>
          <w:shd w:val="clear" w:color="auto" w:fill="F8F9FA"/>
        </w:rPr>
        <w:t>500-008 доб. 320;</w:t>
      </w:r>
    </w:p>
    <w:p w14:paraId="3C85F618">
      <w:pPr>
        <w:ind w:left="567"/>
        <w:jc w:val="both"/>
        <w:rPr>
          <w:rFonts w:eastAsia="Verdana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Судакова Татьяна Михайловна</w:t>
      </w:r>
      <w:r>
        <w:rPr>
          <w:sz w:val="28"/>
          <w:szCs w:val="28"/>
        </w:rPr>
        <w:t xml:space="preserve">, заведующий кафедрой уголовного права и криминологии ФГБОУ ВО «БГУ», кандидат юридических наук, доцент, </w:t>
      </w:r>
      <w:r>
        <w:fldChar w:fldCharType="begin"/>
      </w:r>
      <w:r>
        <w:instrText xml:space="preserve"> HYPERLINK "mailto:SudakovaTM@bgu.ru" </w:instrText>
      </w:r>
      <w:r>
        <w:fldChar w:fldCharType="separate"/>
      </w:r>
      <w:r>
        <w:rPr>
          <w:rStyle w:val="7"/>
          <w:rFonts w:eastAsia="Verdana"/>
          <w:color w:val="auto"/>
          <w:sz w:val="28"/>
          <w:szCs w:val="28"/>
          <w:shd w:val="clear" w:color="auto" w:fill="FFFFFF"/>
        </w:rPr>
        <w:t>SudakovaTM@bgu.ru</w:t>
      </w:r>
      <w:r>
        <w:rPr>
          <w:rStyle w:val="7"/>
          <w:rFonts w:eastAsia="Verdana"/>
          <w:color w:val="auto"/>
          <w:sz w:val="28"/>
          <w:szCs w:val="28"/>
          <w:shd w:val="clear" w:color="auto" w:fill="FFFFFF"/>
        </w:rPr>
        <w:fldChar w:fldCharType="end"/>
      </w:r>
      <w:r>
        <w:rPr>
          <w:rFonts w:eastAsia="Verdana"/>
          <w:sz w:val="28"/>
          <w:szCs w:val="28"/>
          <w:shd w:val="clear" w:color="auto" w:fill="FFFFFF"/>
        </w:rPr>
        <w:t xml:space="preserve">. Тел. 8(3952) </w:t>
      </w:r>
      <w:r>
        <w:rPr>
          <w:rFonts w:eastAsia="Verdana"/>
          <w:sz w:val="28"/>
          <w:szCs w:val="28"/>
          <w:shd w:val="clear" w:color="auto" w:fill="F8F9FA"/>
        </w:rPr>
        <w:t xml:space="preserve">500-008 доб. </w:t>
      </w:r>
      <w:r>
        <w:rPr>
          <w:rFonts w:eastAsia="Verdana"/>
          <w:sz w:val="28"/>
          <w:szCs w:val="28"/>
          <w:shd w:val="clear" w:color="auto" w:fill="FFFFFF"/>
        </w:rPr>
        <w:t>387;</w:t>
      </w:r>
    </w:p>
    <w:p w14:paraId="26916474">
      <w:pPr>
        <w:ind w:left="567"/>
        <w:jc w:val="both"/>
        <w:rPr>
          <w:rFonts w:eastAsia="Verdana"/>
          <w:sz w:val="28"/>
          <w:szCs w:val="28"/>
          <w:shd w:val="clear" w:color="auto" w:fill="FFFFFF"/>
        </w:rPr>
      </w:pPr>
      <w:r>
        <w:rPr>
          <w:b/>
          <w:sz w:val="28"/>
          <w:szCs w:val="28"/>
          <w:lang w:eastAsia="ru-RU"/>
        </w:rPr>
        <w:t>Лубягин Михаил Сергеевич</w:t>
      </w:r>
      <w:r>
        <w:rPr>
          <w:sz w:val="28"/>
          <w:szCs w:val="28"/>
          <w:lang w:eastAsia="ru-RU"/>
        </w:rPr>
        <w:t xml:space="preserve">, кандидат юридических наук, старший преподаватель кафедры уголовного процесса и прокурорского надзора </w:t>
      </w:r>
      <w:r>
        <w:rPr>
          <w:sz w:val="28"/>
          <w:szCs w:val="28"/>
        </w:rPr>
        <w:t xml:space="preserve">ФГБОУ ВО «БГУ», </w:t>
      </w:r>
      <w:r>
        <w:fldChar w:fldCharType="begin"/>
      </w:r>
      <w:r>
        <w:instrText xml:space="preserve"> HYPERLINK "mailto:010453@bgu.ru" </w:instrText>
      </w:r>
      <w:r>
        <w:fldChar w:fldCharType="separate"/>
      </w:r>
      <w:r>
        <w:rPr>
          <w:rStyle w:val="7"/>
          <w:rFonts w:eastAsia="Verdana"/>
          <w:color w:val="auto"/>
          <w:sz w:val="28"/>
          <w:szCs w:val="28"/>
          <w:shd w:val="clear" w:color="auto" w:fill="FFFFFF"/>
        </w:rPr>
        <w:t>010453@bgu.ru</w:t>
      </w:r>
      <w:r>
        <w:rPr>
          <w:rStyle w:val="7"/>
          <w:rFonts w:eastAsia="Verdana"/>
          <w:color w:val="auto"/>
          <w:sz w:val="28"/>
          <w:szCs w:val="28"/>
          <w:shd w:val="clear" w:color="auto" w:fill="FFFFFF"/>
        </w:rPr>
        <w:fldChar w:fldCharType="end"/>
      </w:r>
      <w:r>
        <w:rPr>
          <w:rFonts w:eastAsia="Verdana"/>
          <w:sz w:val="28"/>
          <w:szCs w:val="28"/>
          <w:shd w:val="clear" w:color="auto" w:fill="FFFFFF"/>
        </w:rPr>
        <w:t xml:space="preserve">. Тел. 8(3952) </w:t>
      </w:r>
      <w:r>
        <w:rPr>
          <w:rFonts w:eastAsia="Verdana"/>
          <w:sz w:val="28"/>
          <w:szCs w:val="28"/>
          <w:shd w:val="clear" w:color="auto" w:fill="F8F9FA"/>
        </w:rPr>
        <w:t xml:space="preserve">500-008 доб. </w:t>
      </w:r>
      <w:r>
        <w:rPr>
          <w:rFonts w:eastAsia="Verdana"/>
          <w:sz w:val="28"/>
          <w:szCs w:val="28"/>
          <w:shd w:val="clear" w:color="auto" w:fill="FFFFFF"/>
        </w:rPr>
        <w:t>722;</w:t>
      </w:r>
    </w:p>
    <w:p w14:paraId="4DD15067">
      <w:pPr>
        <w:ind w:left="567"/>
        <w:jc w:val="both"/>
        <w:rPr>
          <w:rFonts w:eastAsia="Verdana"/>
          <w:sz w:val="28"/>
          <w:szCs w:val="28"/>
          <w:shd w:val="clear" w:color="auto" w:fill="F8F9FA"/>
        </w:rPr>
      </w:pPr>
      <w:r>
        <w:rPr>
          <w:b/>
          <w:sz w:val="28"/>
          <w:szCs w:val="28"/>
          <w:lang w:eastAsia="ru-RU"/>
        </w:rPr>
        <w:t>Бороев Александр Владимирович</w:t>
      </w:r>
      <w:r>
        <w:rPr>
          <w:sz w:val="28"/>
          <w:szCs w:val="28"/>
          <w:lang w:eastAsia="ru-RU"/>
        </w:rPr>
        <w:t xml:space="preserve">, ассистент кафедры уголовного права и криминологии </w:t>
      </w:r>
      <w:r>
        <w:rPr>
          <w:sz w:val="28"/>
          <w:szCs w:val="28"/>
        </w:rPr>
        <w:t xml:space="preserve">ФГБОУ ВО «БГУ», </w:t>
      </w:r>
      <w:r>
        <w:fldChar w:fldCharType="begin"/>
      </w:r>
      <w:r>
        <w:instrText xml:space="preserve"> HYPERLINK "mailto:010904@bgu.ru" </w:instrText>
      </w:r>
      <w:r>
        <w:fldChar w:fldCharType="separate"/>
      </w:r>
      <w:r>
        <w:rPr>
          <w:rStyle w:val="7"/>
          <w:rFonts w:eastAsia="Verdana"/>
          <w:color w:val="auto"/>
          <w:sz w:val="28"/>
          <w:szCs w:val="28"/>
          <w:shd w:val="clear" w:color="auto" w:fill="FFFFFF"/>
        </w:rPr>
        <w:t>010904@bgu.ru</w:t>
      </w:r>
      <w:r>
        <w:rPr>
          <w:rStyle w:val="7"/>
          <w:rFonts w:eastAsia="Verdana"/>
          <w:color w:val="auto"/>
          <w:sz w:val="28"/>
          <w:szCs w:val="28"/>
          <w:shd w:val="clear" w:color="auto" w:fill="FFFFFF"/>
        </w:rPr>
        <w:fldChar w:fldCharType="end"/>
      </w:r>
      <w:r>
        <w:rPr>
          <w:rFonts w:eastAsia="Verdana"/>
          <w:sz w:val="28"/>
          <w:szCs w:val="28"/>
          <w:shd w:val="clear" w:color="auto" w:fill="FFFFFF"/>
        </w:rPr>
        <w:t xml:space="preserve">. Тел. 8(3952) </w:t>
      </w:r>
      <w:r>
        <w:rPr>
          <w:rFonts w:eastAsia="Verdana"/>
          <w:sz w:val="28"/>
          <w:szCs w:val="28"/>
          <w:shd w:val="clear" w:color="auto" w:fill="F8F9FA"/>
        </w:rPr>
        <w:t>500-008 доб. 604.</w:t>
      </w:r>
    </w:p>
    <w:p w14:paraId="0312A901">
      <w:pPr>
        <w:ind w:left="567"/>
        <w:jc w:val="both"/>
        <w:rPr>
          <w:rFonts w:eastAsia="Verdana"/>
          <w:sz w:val="28"/>
          <w:szCs w:val="28"/>
          <w:shd w:val="clear" w:color="auto" w:fill="FFFFFF"/>
        </w:rPr>
      </w:pPr>
    </w:p>
    <w:p w14:paraId="344290E3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Программа и актуальная информация о проводимой Конференции будут размещены на сайте Байкальского государственного университета в разделе научные мероприятия.</w:t>
      </w:r>
    </w:p>
    <w:p w14:paraId="11C530B6">
      <w:pPr>
        <w:ind w:firstLine="709"/>
        <w:jc w:val="both"/>
        <w:rPr>
          <w:sz w:val="28"/>
          <w:szCs w:val="28"/>
        </w:rPr>
      </w:pPr>
    </w:p>
    <w:p w14:paraId="2A4B5EAD">
      <w:pPr>
        <w:jc w:val="center"/>
        <w:rPr>
          <w:b/>
          <w:bCs/>
          <w:i/>
          <w:iCs/>
          <w:sz w:val="28"/>
          <w:szCs w:val="28"/>
        </w:rPr>
      </w:pPr>
    </w:p>
    <w:p w14:paraId="318C7C2B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Будем рады Вас видеть в числе участников </w:t>
      </w:r>
    </w:p>
    <w:p w14:paraId="4192014A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нашего мероприятия!</w:t>
      </w:r>
    </w:p>
    <w:p w14:paraId="626A062C">
      <w:pPr>
        <w:jc w:val="center"/>
        <w:rPr>
          <w:b/>
          <w:bCs/>
          <w:i/>
          <w:iCs/>
          <w:sz w:val="28"/>
          <w:szCs w:val="28"/>
        </w:rPr>
      </w:pPr>
    </w:p>
    <w:p w14:paraId="4C0E24A9">
      <w:pPr>
        <w:jc w:val="center"/>
        <w:rPr>
          <w:b/>
          <w:bCs/>
          <w:i/>
          <w:iCs/>
          <w:sz w:val="28"/>
          <w:szCs w:val="28"/>
        </w:rPr>
      </w:pPr>
    </w:p>
    <w:p w14:paraId="3C7313E0">
      <w:pPr>
        <w:jc w:val="center"/>
        <w:rPr>
          <w:b/>
          <w:bCs/>
          <w:i/>
          <w:iCs/>
          <w:sz w:val="28"/>
          <w:szCs w:val="28"/>
        </w:rPr>
      </w:pPr>
    </w:p>
    <w:p w14:paraId="6F5FD9D9">
      <w:pPr>
        <w:pStyle w:val="12"/>
        <w:spacing w:line="322" w:lineRule="exact"/>
        <w:jc w:val="center"/>
        <w:rPr>
          <w:b/>
        </w:rPr>
      </w:pPr>
      <w:r>
        <w:t xml:space="preserve">С </w:t>
      </w:r>
      <w:r>
        <w:rPr>
          <w:spacing w:val="-2"/>
        </w:rPr>
        <w:t xml:space="preserve">уважением, </w:t>
      </w:r>
      <w:r>
        <w:t>ОРГКОМИТЕТ</w:t>
      </w:r>
      <w:r>
        <w:rPr>
          <w:b/>
        </w:rPr>
        <w:br w:type="page"/>
      </w:r>
    </w:p>
    <w:p w14:paraId="0FE5134D">
      <w:pPr>
        <w:pStyle w:val="21"/>
        <w:spacing w:line="276" w:lineRule="auto"/>
        <w:ind w:firstLine="709"/>
        <w:jc w:val="right"/>
        <w:rPr>
          <w:rFonts w:ascii="Times New Roman" w:hAnsi="Times New Roman"/>
          <w:b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i/>
          <w:sz w:val="28"/>
          <w:szCs w:val="28"/>
          <w:u w:val="single"/>
          <w:lang w:val="ru-RU"/>
        </w:rPr>
        <w:t>Приложение 1</w:t>
      </w:r>
    </w:p>
    <w:p w14:paraId="448C6C77">
      <w:pPr>
        <w:ind w:left="267" w:right="114"/>
        <w:jc w:val="center"/>
        <w:rPr>
          <w:b/>
          <w:sz w:val="28"/>
        </w:rPr>
      </w:pPr>
      <w:r>
        <w:rPr>
          <w:b/>
          <w:sz w:val="28"/>
        </w:rPr>
        <w:t xml:space="preserve"> Форма заявки на участие в конференции</w:t>
      </w:r>
    </w:p>
    <w:p w14:paraId="628EAB39">
      <w:pPr>
        <w:jc w:val="center"/>
        <w:rPr>
          <w:b/>
          <w:sz w:val="28"/>
          <w:szCs w:val="28"/>
        </w:rPr>
      </w:pPr>
    </w:p>
    <w:p w14:paraId="648903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14:paraId="18DDAA29">
      <w:pPr>
        <w:ind w:left="267" w:right="114"/>
        <w:jc w:val="center"/>
        <w:rPr>
          <w:b/>
          <w:bCs/>
          <w:spacing w:val="-2"/>
          <w:sz w:val="20"/>
          <w:szCs w:val="20"/>
        </w:rPr>
      </w:pPr>
      <w:r>
        <w:rPr>
          <w:b/>
          <w:bCs/>
          <w:sz w:val="20"/>
          <w:szCs w:val="20"/>
        </w:rPr>
        <w:t xml:space="preserve">на участие во Всероссийской научно-практической </w:t>
      </w:r>
      <w:r>
        <w:rPr>
          <w:b/>
          <w:bCs/>
          <w:spacing w:val="-2"/>
          <w:sz w:val="20"/>
          <w:szCs w:val="20"/>
        </w:rPr>
        <w:t>конференции</w:t>
      </w:r>
    </w:p>
    <w:p w14:paraId="6B5D9E1A">
      <w:pPr>
        <w:ind w:left="267" w:right="114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(с международным участием),</w:t>
      </w:r>
    </w:p>
    <w:p w14:paraId="6FAC4077">
      <w:pPr>
        <w:spacing w:before="4"/>
        <w:ind w:left="267" w:right="127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приуроченной к 30-летию принятия Уголовного кодекса Российской Федерации и 25-летию принятия Уголовно-процессуального кодекса Российской Федерации</w:t>
      </w:r>
    </w:p>
    <w:p w14:paraId="0CC24271">
      <w:pPr>
        <w:spacing w:before="4"/>
        <w:ind w:left="267" w:right="127"/>
        <w:jc w:val="center"/>
        <w:rPr>
          <w:b/>
          <w:bCs/>
          <w:sz w:val="20"/>
          <w:szCs w:val="20"/>
        </w:rPr>
      </w:pPr>
    </w:p>
    <w:p w14:paraId="714808F3">
      <w:pPr>
        <w:ind w:right="11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«Уголовный и уголовно-процессуальный законы России: вехи развития и современные вызовы»</w:t>
      </w:r>
    </w:p>
    <w:p w14:paraId="58E63C66">
      <w:pPr>
        <w:ind w:right="114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b/>
          <w:sz w:val="24"/>
          <w:szCs w:val="24"/>
        </w:rPr>
        <w:t>01-02  октября 2026 года</w:t>
      </w:r>
      <w:r>
        <w:rPr>
          <w:sz w:val="28"/>
          <w:szCs w:val="28"/>
        </w:rPr>
        <w:t>)</w:t>
      </w:r>
    </w:p>
    <w:p w14:paraId="0EDF11C5">
      <w:pPr>
        <w:ind w:right="114"/>
        <w:jc w:val="center"/>
        <w:rPr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5560"/>
      </w:tblGrid>
      <w:tr w14:paraId="20C42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14:paraId="52384D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ФИО (полностью) </w:t>
            </w:r>
          </w:p>
        </w:tc>
        <w:tc>
          <w:tcPr>
            <w:tcW w:w="5560" w:type="dxa"/>
            <w:shd w:val="clear" w:color="auto" w:fill="auto"/>
          </w:tcPr>
          <w:p w14:paraId="5A38F99A">
            <w:pPr>
              <w:jc w:val="both"/>
              <w:rPr>
                <w:sz w:val="28"/>
                <w:szCs w:val="28"/>
              </w:rPr>
            </w:pPr>
          </w:p>
        </w:tc>
      </w:tr>
      <w:tr w14:paraId="15EC9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14:paraId="1E95E9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Ученая степень, ученое звание </w:t>
            </w:r>
          </w:p>
        </w:tc>
        <w:tc>
          <w:tcPr>
            <w:tcW w:w="5560" w:type="dxa"/>
            <w:shd w:val="clear" w:color="auto" w:fill="auto"/>
          </w:tcPr>
          <w:p w14:paraId="52D87B32">
            <w:pPr>
              <w:jc w:val="both"/>
              <w:rPr>
                <w:sz w:val="28"/>
                <w:szCs w:val="28"/>
              </w:rPr>
            </w:pPr>
          </w:p>
        </w:tc>
      </w:tr>
      <w:tr w14:paraId="6E6C0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14:paraId="38BE72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</w:t>
            </w:r>
            <w:r>
              <w:rPr>
                <w:sz w:val="28"/>
              </w:rPr>
              <w:t xml:space="preserve"> (место работы и должность)</w:t>
            </w:r>
          </w:p>
        </w:tc>
        <w:tc>
          <w:tcPr>
            <w:tcW w:w="5560" w:type="dxa"/>
            <w:shd w:val="clear" w:color="auto" w:fill="auto"/>
          </w:tcPr>
          <w:p w14:paraId="5295EBF7">
            <w:pPr>
              <w:jc w:val="both"/>
              <w:rPr>
                <w:sz w:val="28"/>
                <w:szCs w:val="28"/>
              </w:rPr>
            </w:pPr>
          </w:p>
        </w:tc>
      </w:tr>
      <w:tr w14:paraId="0F86E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14:paraId="2A3D25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организации</w:t>
            </w:r>
          </w:p>
        </w:tc>
        <w:tc>
          <w:tcPr>
            <w:tcW w:w="5560" w:type="dxa"/>
            <w:shd w:val="clear" w:color="auto" w:fill="auto"/>
          </w:tcPr>
          <w:p w14:paraId="310756EC">
            <w:pPr>
              <w:jc w:val="both"/>
              <w:rPr>
                <w:sz w:val="28"/>
                <w:szCs w:val="28"/>
              </w:rPr>
            </w:pPr>
          </w:p>
        </w:tc>
      </w:tr>
      <w:tr w14:paraId="64854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14:paraId="16511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5560" w:type="dxa"/>
            <w:shd w:val="clear" w:color="auto" w:fill="auto"/>
          </w:tcPr>
          <w:p w14:paraId="2023E092">
            <w:pPr>
              <w:jc w:val="both"/>
              <w:rPr>
                <w:sz w:val="28"/>
                <w:szCs w:val="28"/>
              </w:rPr>
            </w:pPr>
          </w:p>
        </w:tc>
      </w:tr>
      <w:tr w14:paraId="55A9E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14:paraId="024048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адрес</w:t>
            </w:r>
          </w:p>
        </w:tc>
        <w:tc>
          <w:tcPr>
            <w:tcW w:w="5560" w:type="dxa"/>
            <w:shd w:val="clear" w:color="auto" w:fill="auto"/>
          </w:tcPr>
          <w:p w14:paraId="55988A29">
            <w:pPr>
              <w:jc w:val="both"/>
              <w:rPr>
                <w:sz w:val="28"/>
                <w:szCs w:val="28"/>
              </w:rPr>
            </w:pPr>
          </w:p>
        </w:tc>
      </w:tr>
      <w:tr w14:paraId="30E0C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14:paraId="0CEAD9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</w:t>
            </w:r>
          </w:p>
        </w:tc>
        <w:tc>
          <w:tcPr>
            <w:tcW w:w="5560" w:type="dxa"/>
            <w:shd w:val="clear" w:color="auto" w:fill="auto"/>
          </w:tcPr>
          <w:p w14:paraId="5723A459">
            <w:pPr>
              <w:jc w:val="both"/>
              <w:rPr>
                <w:sz w:val="28"/>
                <w:szCs w:val="28"/>
              </w:rPr>
            </w:pPr>
          </w:p>
        </w:tc>
      </w:tr>
      <w:tr w14:paraId="49371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14:paraId="05CD9F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секции</w:t>
            </w:r>
          </w:p>
        </w:tc>
        <w:tc>
          <w:tcPr>
            <w:tcW w:w="5560" w:type="dxa"/>
            <w:shd w:val="clear" w:color="auto" w:fill="auto"/>
          </w:tcPr>
          <w:p w14:paraId="10357BE2">
            <w:pPr>
              <w:jc w:val="both"/>
              <w:rPr>
                <w:sz w:val="28"/>
                <w:szCs w:val="28"/>
              </w:rPr>
            </w:pPr>
          </w:p>
        </w:tc>
      </w:tr>
      <w:tr w14:paraId="3CC90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14:paraId="1F327D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доклада</w:t>
            </w:r>
          </w:p>
        </w:tc>
        <w:tc>
          <w:tcPr>
            <w:tcW w:w="5560" w:type="dxa"/>
            <w:shd w:val="clear" w:color="auto" w:fill="auto"/>
          </w:tcPr>
          <w:p w14:paraId="4EBB6480">
            <w:pPr>
              <w:jc w:val="both"/>
              <w:rPr>
                <w:sz w:val="28"/>
                <w:szCs w:val="28"/>
              </w:rPr>
            </w:pPr>
          </w:p>
        </w:tc>
      </w:tr>
      <w:tr w14:paraId="7B0EA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14:paraId="61D23F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участия</w:t>
            </w:r>
          </w:p>
          <w:p w14:paraId="6F7F8C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очно / заочно / дистанционно</w:t>
            </w:r>
          </w:p>
        </w:tc>
        <w:tc>
          <w:tcPr>
            <w:tcW w:w="5560" w:type="dxa"/>
            <w:shd w:val="clear" w:color="auto" w:fill="auto"/>
          </w:tcPr>
          <w:p w14:paraId="0EBA5128">
            <w:pPr>
              <w:jc w:val="both"/>
              <w:rPr>
                <w:sz w:val="28"/>
                <w:szCs w:val="28"/>
              </w:rPr>
            </w:pPr>
          </w:p>
        </w:tc>
      </w:tr>
      <w:tr w14:paraId="331C8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14:paraId="528B667F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Для студентов</w:t>
            </w:r>
            <w:r>
              <w:rPr>
                <w:sz w:val="28"/>
                <w:szCs w:val="28"/>
              </w:rPr>
              <w:t xml:space="preserve"> – ФИО научного руководителя (при наличии)</w:t>
            </w:r>
          </w:p>
        </w:tc>
        <w:tc>
          <w:tcPr>
            <w:tcW w:w="5560" w:type="dxa"/>
            <w:shd w:val="clear" w:color="auto" w:fill="auto"/>
          </w:tcPr>
          <w:p w14:paraId="65C7BF77">
            <w:pPr>
              <w:jc w:val="both"/>
              <w:rPr>
                <w:sz w:val="28"/>
                <w:szCs w:val="28"/>
              </w:rPr>
            </w:pPr>
          </w:p>
        </w:tc>
      </w:tr>
    </w:tbl>
    <w:p w14:paraId="45EB119A">
      <w:pPr>
        <w:jc w:val="both"/>
        <w:rPr>
          <w:sz w:val="28"/>
          <w:szCs w:val="28"/>
        </w:rPr>
      </w:pPr>
    </w:p>
    <w:p w14:paraId="51EF4E02">
      <w:pPr>
        <w:shd w:val="clear" w:color="auto" w:fill="FFFFFF"/>
        <w:ind w:right="707" w:firstLine="708"/>
        <w:jc w:val="both"/>
        <w:rPr>
          <w:rStyle w:val="9"/>
          <w:color w:val="3C3C3C"/>
          <w:sz w:val="28"/>
          <w:szCs w:val="28"/>
        </w:rPr>
      </w:pPr>
      <w:r>
        <w:rPr>
          <w:sz w:val="28"/>
          <w:szCs w:val="28"/>
        </w:rPr>
        <w:t>Подтверждая данной заявкой свое участие в конференции, тем самым выражаю свое согласие на размещение полного текста статей в сети Интернет на официальном сайте Научной электронной библиотеки (</w:t>
      </w:r>
      <w:r>
        <w:fldChar w:fldCharType="begin"/>
      </w:r>
      <w:r>
        <w:instrText xml:space="preserve"> HYPERLINK "http://www.elibrary.ru" </w:instrText>
      </w:r>
      <w:r>
        <w:fldChar w:fldCharType="separate"/>
      </w:r>
      <w:r>
        <w:rPr>
          <w:rStyle w:val="7"/>
          <w:sz w:val="28"/>
          <w:szCs w:val="28"/>
        </w:rPr>
        <w:t>www.elibrary.ru</w:t>
      </w:r>
      <w:r>
        <w:rPr>
          <w:rStyle w:val="7"/>
          <w:sz w:val="28"/>
          <w:szCs w:val="28"/>
        </w:rPr>
        <w:fldChar w:fldCharType="end"/>
      </w:r>
      <w:r>
        <w:rPr>
          <w:sz w:val="28"/>
          <w:szCs w:val="28"/>
        </w:rPr>
        <w:t xml:space="preserve">).  </w:t>
      </w:r>
    </w:p>
    <w:p w14:paraId="337C18B4">
      <w:pPr>
        <w:ind w:firstLine="708"/>
        <w:jc w:val="both"/>
        <w:rPr>
          <w:sz w:val="28"/>
          <w:szCs w:val="28"/>
        </w:rPr>
      </w:pPr>
    </w:p>
    <w:p w14:paraId="6FD7D4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_____________________(ФИО)</w:t>
      </w:r>
    </w:p>
    <w:p w14:paraId="582351AF">
      <w:pPr>
        <w:ind w:left="267" w:right="114" w:firstLine="708"/>
        <w:rPr>
          <w:sz w:val="28"/>
        </w:rPr>
      </w:pPr>
    </w:p>
    <w:p w14:paraId="3263C36E">
      <w:pPr>
        <w:ind w:firstLine="567"/>
        <w:jc w:val="both"/>
        <w:rPr>
          <w:b/>
          <w:bCs/>
          <w:sz w:val="28"/>
          <w:szCs w:val="28"/>
        </w:rPr>
      </w:pPr>
    </w:p>
    <w:p w14:paraId="7A2F378F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br w:type="page"/>
      </w:r>
    </w:p>
    <w:p w14:paraId="289CC5B3">
      <w:pPr>
        <w:pStyle w:val="21"/>
        <w:spacing w:line="276" w:lineRule="auto"/>
        <w:ind w:firstLine="709"/>
        <w:jc w:val="right"/>
        <w:rPr>
          <w:rFonts w:ascii="Times New Roman" w:hAnsi="Times New Roman"/>
          <w:b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i/>
          <w:sz w:val="28"/>
          <w:szCs w:val="28"/>
          <w:u w:val="single"/>
          <w:lang w:val="ru-RU"/>
        </w:rPr>
        <w:t>Приложение 2</w:t>
      </w:r>
    </w:p>
    <w:p w14:paraId="3B858BE4">
      <w:pPr>
        <w:pStyle w:val="21"/>
        <w:spacing w:line="276" w:lineRule="auto"/>
        <w:ind w:firstLine="709"/>
        <w:jc w:val="right"/>
        <w:rPr>
          <w:rFonts w:ascii="Times New Roman" w:hAnsi="Times New Roman"/>
          <w:b/>
          <w:i/>
          <w:sz w:val="28"/>
          <w:szCs w:val="28"/>
          <w:u w:val="single"/>
          <w:lang w:val="ru-RU"/>
        </w:rPr>
      </w:pPr>
    </w:p>
    <w:p w14:paraId="3B8EB1D2">
      <w:pPr>
        <w:pStyle w:val="2"/>
        <w:spacing w:after="135"/>
        <w:ind w:left="10" w:right="1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ТРЕБОВАНИЯ К ОФОРМЛЕНИЮ МАТЕРИАЛОВ (ТЕЗИСОВ ДОКЛАДОВ) </w:t>
      </w:r>
    </w:p>
    <w:p w14:paraId="5EAC362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должна содержать:</w:t>
      </w:r>
    </w:p>
    <w:p w14:paraId="41D88DB5">
      <w:pPr>
        <w:pStyle w:val="17"/>
        <w:widowControl/>
        <w:numPr>
          <w:ilvl w:val="0"/>
          <w:numId w:val="2"/>
        </w:numPr>
        <w:autoSpaceDE/>
        <w:autoSpaceDN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индекс УДК;</w:t>
      </w:r>
    </w:p>
    <w:p w14:paraId="78521821">
      <w:pPr>
        <w:pStyle w:val="17"/>
        <w:widowControl/>
        <w:numPr>
          <w:ilvl w:val="0"/>
          <w:numId w:val="2"/>
        </w:numPr>
        <w:autoSpaceDE/>
        <w:autoSpaceDN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заглавие статьи на русском и английском языках;</w:t>
      </w:r>
    </w:p>
    <w:p w14:paraId="17B2E8E0">
      <w:pPr>
        <w:pStyle w:val="17"/>
        <w:widowControl/>
        <w:numPr>
          <w:ilvl w:val="0"/>
          <w:numId w:val="2"/>
        </w:numPr>
        <w:autoSpaceDE/>
        <w:autoSpaceDN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авторе (-ах) – ФИО (полностью), место работы (учебы) на русском и английском языках; e-mail;</w:t>
      </w:r>
    </w:p>
    <w:p w14:paraId="6C70C1E1">
      <w:pPr>
        <w:pStyle w:val="17"/>
        <w:widowControl/>
        <w:numPr>
          <w:ilvl w:val="0"/>
          <w:numId w:val="2"/>
        </w:numPr>
        <w:autoSpaceDE/>
        <w:autoSpaceDN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аннотацию на русском и английском языках (объем не меньше 50 слов);</w:t>
      </w:r>
    </w:p>
    <w:p w14:paraId="4A6BF228">
      <w:pPr>
        <w:pStyle w:val="17"/>
        <w:widowControl/>
        <w:numPr>
          <w:ilvl w:val="0"/>
          <w:numId w:val="2"/>
        </w:numPr>
        <w:autoSpaceDE/>
        <w:autoSpaceDN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ключевые слова на русском и английском языках (не менее 5);</w:t>
      </w:r>
    </w:p>
    <w:p w14:paraId="611C9756">
      <w:pPr>
        <w:pStyle w:val="17"/>
        <w:widowControl/>
        <w:numPr>
          <w:ilvl w:val="0"/>
          <w:numId w:val="2"/>
        </w:numPr>
        <w:autoSpaceDE/>
        <w:autoSpaceDN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список использованной литературы, оформленный в соответствии с ГОСТ 7.0.100-2018 «Библиографическая запись. Библиографическое описание. Общие требования и правила составления». Список помещается в конце статьи, источники в нем располагаются в порядке цитирования. Нормативно-правовые акты, указываются в подстрочных сносках.</w:t>
      </w:r>
    </w:p>
    <w:p w14:paraId="61F4FE0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Общие требования к тексту:</w:t>
      </w:r>
    </w:p>
    <w:p w14:paraId="100F6928">
      <w:pPr>
        <w:pStyle w:val="17"/>
        <w:widowControl/>
        <w:numPr>
          <w:ilvl w:val="0"/>
          <w:numId w:val="2"/>
        </w:numPr>
        <w:autoSpaceDE/>
        <w:autoSpaceDN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наборе статьи необходимо учитывать следующее: шрифт — Times New Roman, размер — 14 пт., межстрочный интервал — одинарный, форматирование — по ширине, абзацный отступ — 1,25 см, поля — 20 мм, нумерация обязательна внизу страницы. Функция переноса обязательна и должна быть установлена автоматически. Не следует использовать ручной перенос слов.</w:t>
      </w:r>
    </w:p>
    <w:p w14:paraId="47AD32EE">
      <w:pPr>
        <w:pStyle w:val="17"/>
        <w:widowControl/>
        <w:numPr>
          <w:ilvl w:val="0"/>
          <w:numId w:val="2"/>
        </w:numPr>
        <w:autoSpaceDE/>
        <w:autoSpaceDN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Объем статей — не менее 5 с. формата А4 (с учетом названия статьи, аннотации и списка использованной литературы).</w:t>
      </w:r>
    </w:p>
    <w:p w14:paraId="33343774">
      <w:pPr>
        <w:pStyle w:val="17"/>
        <w:widowControl/>
        <w:numPr>
          <w:ilvl w:val="0"/>
          <w:numId w:val="2"/>
        </w:numPr>
        <w:autoSpaceDE/>
        <w:autoSpaceDN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Статья должна быть оригинальным (ранее не опубликованным), самостоятельным исследованием, содержать постановку задач (проблем), описание сути основных результатов, выводы.</w:t>
      </w:r>
    </w:p>
    <w:p w14:paraId="11F19B81">
      <w:pPr>
        <w:pStyle w:val="17"/>
        <w:widowControl/>
        <w:numPr>
          <w:ilvl w:val="0"/>
          <w:numId w:val="2"/>
        </w:numPr>
        <w:autoSpaceDE/>
        <w:autoSpaceDN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Текст статьи тщательно вычитывается и подписывается автором (ами), который (ые) несет (ут) ответственность за оригинальность исследования и научно-теоретический уровень публикуемого материала.</w:t>
      </w:r>
    </w:p>
    <w:p w14:paraId="1B540B52">
      <w:pPr>
        <w:pStyle w:val="17"/>
        <w:widowControl/>
        <w:autoSpaceDE/>
        <w:autoSpaceDN/>
        <w:ind w:left="720"/>
        <w:contextualSpacing/>
        <w:jc w:val="both"/>
        <w:rPr>
          <w:sz w:val="28"/>
          <w:szCs w:val="28"/>
        </w:rPr>
      </w:pPr>
    </w:p>
    <w:p w14:paraId="6D1B5D1A">
      <w:pPr>
        <w:pStyle w:val="12"/>
        <w:rPr>
          <w:b/>
          <w:bCs/>
          <w:u w:val="single"/>
        </w:rPr>
      </w:pPr>
    </w:p>
    <w:p w14:paraId="6139B0A1">
      <w:pPr>
        <w:rPr>
          <w:b/>
          <w:bCs/>
          <w:sz w:val="28"/>
          <w:szCs w:val="28"/>
          <w:u w:val="single"/>
        </w:rPr>
      </w:pPr>
      <w:r>
        <w:rPr>
          <w:b/>
          <w:bCs/>
          <w:u w:val="single"/>
        </w:rPr>
        <w:br w:type="page"/>
      </w:r>
    </w:p>
    <w:p w14:paraId="50F15C2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Образец оформления статей</w:t>
      </w:r>
    </w:p>
    <w:p w14:paraId="48FAF623">
      <w:pPr>
        <w:ind w:firstLine="709"/>
        <w:jc w:val="center"/>
        <w:rPr>
          <w:b/>
          <w:sz w:val="28"/>
          <w:szCs w:val="28"/>
        </w:rPr>
      </w:pPr>
    </w:p>
    <w:p w14:paraId="51DB37EE">
      <w:pPr>
        <w:adjustRightInd w:val="0"/>
        <w:rPr>
          <w:sz w:val="28"/>
          <w:szCs w:val="28"/>
        </w:rPr>
      </w:pPr>
      <w:r>
        <w:rPr>
          <w:sz w:val="28"/>
          <w:szCs w:val="28"/>
        </w:rPr>
        <w:t>УДК 343.150.1</w:t>
      </w:r>
    </w:p>
    <w:p w14:paraId="30DD0385">
      <w:pPr>
        <w:adjustRightInd w:val="0"/>
        <w:jc w:val="center"/>
        <w:rPr>
          <w:b/>
          <w:sz w:val="28"/>
          <w:szCs w:val="28"/>
        </w:rPr>
      </w:pPr>
      <w:bookmarkStart w:id="0" w:name="_Hlk111452070"/>
      <w:r>
        <w:rPr>
          <w:b/>
          <w:sz w:val="28"/>
          <w:szCs w:val="28"/>
        </w:rPr>
        <w:t>НАЗВАНИЕ СТАТЬИ</w:t>
      </w:r>
    </w:p>
    <w:p w14:paraId="70BED407">
      <w:pPr>
        <w:adjustRightInd w:val="0"/>
        <w:jc w:val="center"/>
        <w:rPr>
          <w:b/>
          <w:sz w:val="28"/>
          <w:szCs w:val="28"/>
        </w:rPr>
      </w:pPr>
    </w:p>
    <w:p w14:paraId="5C748B7A">
      <w:pPr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Иванов  И.И.</w:t>
      </w:r>
    </w:p>
    <w:p w14:paraId="329CA2C8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Байкальский государственный университет, г. Иркутск, Российская Федерация, </w:t>
      </w:r>
      <w:r>
        <w:fldChar w:fldCharType="begin"/>
      </w:r>
      <w:r>
        <w:instrText xml:space="preserve"> HYPERLINK "mailto:ivanov-ii@mail.ru" </w:instrText>
      </w:r>
      <w:r>
        <w:fldChar w:fldCharType="separate"/>
      </w:r>
      <w:r>
        <w:rPr>
          <w:rStyle w:val="7"/>
          <w:sz w:val="28"/>
          <w:szCs w:val="28"/>
          <w:lang w:val="en-US"/>
        </w:rPr>
        <w:t>ivanov</w:t>
      </w:r>
      <w:r>
        <w:rPr>
          <w:rStyle w:val="7"/>
          <w:sz w:val="28"/>
          <w:szCs w:val="28"/>
        </w:rPr>
        <w:t>-</w:t>
      </w:r>
      <w:r>
        <w:rPr>
          <w:rStyle w:val="7"/>
          <w:sz w:val="28"/>
          <w:szCs w:val="28"/>
          <w:lang w:val="en-US"/>
        </w:rPr>
        <w:t>ii</w:t>
      </w:r>
      <w:r>
        <w:rPr>
          <w:rStyle w:val="7"/>
          <w:sz w:val="28"/>
          <w:szCs w:val="28"/>
        </w:rPr>
        <w:t>@</w:t>
      </w:r>
      <w:r>
        <w:rPr>
          <w:rStyle w:val="7"/>
          <w:sz w:val="28"/>
          <w:szCs w:val="28"/>
          <w:lang w:val="en-US"/>
        </w:rPr>
        <w:t>mail</w:t>
      </w:r>
      <w:r>
        <w:rPr>
          <w:rStyle w:val="7"/>
          <w:sz w:val="28"/>
          <w:szCs w:val="28"/>
        </w:rPr>
        <w:t>.</w:t>
      </w:r>
      <w:r>
        <w:rPr>
          <w:rStyle w:val="7"/>
          <w:sz w:val="28"/>
          <w:szCs w:val="28"/>
          <w:lang w:val="en-US"/>
        </w:rPr>
        <w:t>ru</w:t>
      </w:r>
      <w:r>
        <w:rPr>
          <w:rStyle w:val="7"/>
          <w:sz w:val="28"/>
          <w:szCs w:val="28"/>
          <w:lang w:val="en-US"/>
        </w:rPr>
        <w:fldChar w:fldCharType="end"/>
      </w:r>
      <w:r>
        <w:rPr>
          <w:rStyle w:val="7"/>
          <w:sz w:val="28"/>
          <w:szCs w:val="28"/>
        </w:rPr>
        <w:t xml:space="preserve"> </w:t>
      </w:r>
    </w:p>
    <w:p w14:paraId="1F6000C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Аннотация (не менее 50 слов)</w:t>
      </w:r>
    </w:p>
    <w:p w14:paraId="21893FC5">
      <w:pPr>
        <w:adjustRightInd w:val="0"/>
        <w:ind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Ключевые слова</w:t>
      </w:r>
      <w:r>
        <w:rPr>
          <w:sz w:val="28"/>
          <w:szCs w:val="28"/>
        </w:rPr>
        <w:t>: (не менее 5 слов и/или словосочетаний)</w:t>
      </w:r>
    </w:p>
    <w:bookmarkEnd w:id="0"/>
    <w:p w14:paraId="35198171">
      <w:pPr>
        <w:adjustRightInd w:val="0"/>
        <w:ind w:firstLine="709"/>
        <w:jc w:val="both"/>
        <w:rPr>
          <w:sz w:val="28"/>
          <w:szCs w:val="28"/>
        </w:rPr>
      </w:pPr>
    </w:p>
    <w:p w14:paraId="6EC9543A">
      <w:pPr>
        <w:adjustRightInd w:val="0"/>
        <w:ind w:firstLine="709"/>
        <w:jc w:val="center"/>
        <w:rPr>
          <w:b/>
          <w:bCs/>
          <w:sz w:val="28"/>
          <w:szCs w:val="28"/>
          <w:lang w:val="en-US"/>
        </w:rPr>
      </w:pPr>
      <w:r>
        <w:rPr>
          <w:rFonts w:eastAsia="Arial"/>
          <w:b/>
          <w:bCs/>
          <w:color w:val="000000"/>
          <w:sz w:val="28"/>
          <w:szCs w:val="28"/>
          <w:lang w:val="en-US"/>
        </w:rPr>
        <w:t>ARTICLE TITLE</w:t>
      </w:r>
    </w:p>
    <w:p w14:paraId="3B98A213">
      <w:pPr>
        <w:adjustRightInd w:val="0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I.I. Ivanov</w:t>
      </w:r>
    </w:p>
    <w:p w14:paraId="2AC7D455">
      <w:pPr>
        <w:adjustRightInd w:val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Baikal State University, Irkutsk, the Russian Federation, </w:t>
      </w:r>
      <w:r>
        <w:fldChar w:fldCharType="begin"/>
      </w:r>
      <w:r>
        <w:instrText xml:space="preserve"> HYPERLINK "mailto:ivanov-ii@mail.ru" </w:instrText>
      </w:r>
      <w:r>
        <w:fldChar w:fldCharType="separate"/>
      </w:r>
      <w:r>
        <w:rPr>
          <w:rStyle w:val="7"/>
          <w:sz w:val="28"/>
          <w:szCs w:val="28"/>
          <w:lang w:val="en-US"/>
        </w:rPr>
        <w:t>ivanov-ii@mail.ru</w:t>
      </w:r>
      <w:r>
        <w:rPr>
          <w:rStyle w:val="7"/>
          <w:sz w:val="28"/>
          <w:szCs w:val="28"/>
          <w:lang w:val="en-US"/>
        </w:rPr>
        <w:fldChar w:fldCharType="end"/>
      </w:r>
    </w:p>
    <w:p w14:paraId="52A27CB8">
      <w:pPr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Abstract</w:t>
      </w:r>
      <w:r>
        <w:rPr>
          <w:b/>
          <w:sz w:val="28"/>
          <w:szCs w:val="28"/>
        </w:rPr>
        <w:t>.</w:t>
      </w:r>
    </w:p>
    <w:p w14:paraId="503B610B">
      <w:pPr>
        <w:adjustRightInd w:val="0"/>
        <w:ind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  <w:lang w:val="en-US"/>
        </w:rPr>
        <w:t>Keywords</w:t>
      </w:r>
      <w:r>
        <w:rPr>
          <w:sz w:val="28"/>
          <w:szCs w:val="28"/>
        </w:rPr>
        <w:t xml:space="preserve">. </w:t>
      </w:r>
    </w:p>
    <w:p w14:paraId="4CCAE3A0">
      <w:pPr>
        <w:adjustRightInd w:val="0"/>
        <w:ind w:firstLine="709"/>
        <w:jc w:val="both"/>
        <w:rPr>
          <w:sz w:val="28"/>
          <w:szCs w:val="28"/>
        </w:rPr>
      </w:pPr>
    </w:p>
    <w:p w14:paraId="7E777DE1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Текст, текст</w:t>
      </w:r>
      <w:r>
        <w:rPr>
          <w:rStyle w:val="6"/>
          <w:sz w:val="28"/>
          <w:szCs w:val="28"/>
        </w:rPr>
        <w:footnoteReference w:id="0"/>
      </w:r>
      <w:r>
        <w:rPr>
          <w:sz w:val="28"/>
          <w:szCs w:val="28"/>
        </w:rPr>
        <w:t>, текст [1, с. 4].  Текст, текст, текст, текст, текст , текст, текст , текст, текст, текст, текст, текст, текст [2–4].</w:t>
      </w:r>
    </w:p>
    <w:p w14:paraId="02DE8821">
      <w:pPr>
        <w:jc w:val="center"/>
        <w:rPr>
          <w:b/>
          <w:bCs/>
          <w:iCs/>
          <w:sz w:val="28"/>
          <w:szCs w:val="28"/>
        </w:rPr>
      </w:pPr>
    </w:p>
    <w:p w14:paraId="16498253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СПИСОК ИСПОЛЬЗОВАННОЙ ЛИТЕРАТУРЫ</w:t>
      </w:r>
    </w:p>
    <w:p w14:paraId="066CF6DF">
      <w:pPr>
        <w:pStyle w:val="17"/>
        <w:numPr>
          <w:ilvl w:val="0"/>
          <w:numId w:val="3"/>
        </w:numPr>
        <w:shd w:val="clear" w:color="auto" w:fill="FFFFFF"/>
        <w:tabs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Белкин Р.С. История отечественной криминалистики / Р.С. Белкин. – Москва : Норма, 1999. – 496 с.</w:t>
      </w:r>
    </w:p>
    <w:p w14:paraId="68DEA8D7">
      <w:pPr>
        <w:pStyle w:val="17"/>
        <w:numPr>
          <w:ilvl w:val="0"/>
          <w:numId w:val="3"/>
        </w:numPr>
        <w:shd w:val="clear" w:color="auto" w:fill="FFFFFF"/>
        <w:tabs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Топильская Е.В. </w:t>
      </w:r>
      <w:r>
        <w:rPr>
          <w:color w:val="000000"/>
          <w:sz w:val="28"/>
          <w:szCs w:val="28"/>
        </w:rPr>
        <w:t xml:space="preserve">Виктимологическая характеристика как элемент криминалистической характеристики преступления / </w:t>
      </w:r>
      <w:r>
        <w:rPr>
          <w:iCs/>
          <w:color w:val="000000"/>
          <w:sz w:val="28"/>
          <w:szCs w:val="28"/>
        </w:rPr>
        <w:t>Е.В. Топильская, С.А. Ялышев</w:t>
      </w:r>
      <w:r>
        <w:rPr>
          <w:color w:val="000000"/>
          <w:sz w:val="28"/>
          <w:szCs w:val="28"/>
        </w:rPr>
        <w:t xml:space="preserve"> // Сибирские уголовно-процессуальные и криминалистические чтения. </w:t>
      </w: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2020. </w:t>
      </w: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№ 2. – С. 76</w:t>
      </w: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>84.</w:t>
      </w:r>
    </w:p>
    <w:p w14:paraId="57865BA9">
      <w:pPr>
        <w:pStyle w:val="17"/>
        <w:numPr>
          <w:ilvl w:val="0"/>
          <w:numId w:val="3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Степаненко Д.А. </w:t>
      </w:r>
      <w:r>
        <w:fldChar w:fldCharType="begin"/>
      </w:r>
      <w:r>
        <w:instrText xml:space="preserve"> HYPERLINK "http://aljournal.net/reader/article.aspx?id=25162" </w:instrText>
      </w:r>
      <w:r>
        <w:fldChar w:fldCharType="separate"/>
      </w:r>
      <w:r>
        <w:rPr>
          <w:rStyle w:val="7"/>
          <w:sz w:val="28"/>
          <w:szCs w:val="28"/>
        </w:rPr>
        <w:t>Технико-криминалистическое обеспечение противодействия преступлениям против информационной безопасности объектов здравоохранения</w:t>
      </w:r>
      <w:r>
        <w:rPr>
          <w:rStyle w:val="7"/>
          <w:sz w:val="28"/>
          <w:szCs w:val="28"/>
        </w:rPr>
        <w:fldChar w:fldCharType="end"/>
      </w:r>
      <w:r>
        <w:rPr>
          <w:sz w:val="28"/>
          <w:szCs w:val="28"/>
        </w:rPr>
        <w:t xml:space="preserve"> / </w:t>
      </w:r>
      <w:r>
        <w:rPr>
          <w:iCs/>
          <w:sz w:val="28"/>
          <w:szCs w:val="28"/>
        </w:rPr>
        <w:t xml:space="preserve">Д.А. Степаненко, А.А. Рудых </w:t>
      </w:r>
      <w:r>
        <w:rPr>
          <w:sz w:val="28"/>
          <w:szCs w:val="28"/>
        </w:rPr>
        <w:t>// Академический юридический журнал. – 2021. – Т. 22, № 1. – С. 41–48.</w:t>
      </w:r>
    </w:p>
    <w:p w14:paraId="28A42FB0">
      <w:pPr>
        <w:pStyle w:val="17"/>
        <w:numPr>
          <w:ilvl w:val="0"/>
          <w:numId w:val="3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Воскобитова Л.А. Вопросы познания в современном уголовном судопроизводстве / Л.А. Воскобитова, С.Б. Россинский. </w:t>
      </w: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DOI: 10.17150/1996-7756.2015.9(1).130-143 // Криминологический журнал Байкальского государственного университета экономики и права. – 2015. </w:t>
      </w: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Т. 9, № 1. </w:t>
      </w: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С. 130–143</w:t>
      </w:r>
      <w:r>
        <w:rPr>
          <w:sz w:val="28"/>
          <w:szCs w:val="28"/>
        </w:rPr>
        <w:t>.</w:t>
      </w:r>
    </w:p>
    <w:p w14:paraId="17EBC667">
      <w:pPr>
        <w:rPr>
          <w:sz w:val="28"/>
          <w:szCs w:val="28"/>
        </w:rPr>
      </w:pPr>
    </w:p>
    <w:p w14:paraId="2B4D7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ОБ АВТОРЕ</w:t>
      </w:r>
    </w:p>
    <w:p w14:paraId="07112CC4">
      <w:pPr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Иванов Иван Иванович</w:t>
      </w:r>
      <w:r>
        <w:rPr>
          <w:sz w:val="28"/>
          <w:szCs w:val="28"/>
        </w:rPr>
        <w:t xml:space="preserve"> — кандидат юридических наук, доцент, Байкальский государственный университет, г. Иркутск, Российская Федерация, </w:t>
      </w:r>
      <w:r>
        <w:fldChar w:fldCharType="begin"/>
      </w:r>
      <w:r>
        <w:instrText xml:space="preserve"> HYPERLINK "mailto:ivanov-ii@mail.ru" </w:instrText>
      </w:r>
      <w:r>
        <w:fldChar w:fldCharType="separate"/>
      </w:r>
      <w:r>
        <w:rPr>
          <w:rStyle w:val="7"/>
          <w:sz w:val="28"/>
          <w:szCs w:val="28"/>
          <w:lang w:val="en-US"/>
        </w:rPr>
        <w:t>ivanov</w:t>
      </w:r>
      <w:r>
        <w:rPr>
          <w:rStyle w:val="7"/>
          <w:sz w:val="28"/>
          <w:szCs w:val="28"/>
        </w:rPr>
        <w:t>-</w:t>
      </w:r>
      <w:r>
        <w:rPr>
          <w:rStyle w:val="7"/>
          <w:sz w:val="28"/>
          <w:szCs w:val="28"/>
          <w:lang w:val="en-US"/>
        </w:rPr>
        <w:t>ii</w:t>
      </w:r>
      <w:r>
        <w:rPr>
          <w:rStyle w:val="7"/>
          <w:sz w:val="28"/>
          <w:szCs w:val="28"/>
        </w:rPr>
        <w:t>@</w:t>
      </w:r>
      <w:r>
        <w:rPr>
          <w:rStyle w:val="7"/>
          <w:sz w:val="28"/>
          <w:szCs w:val="28"/>
          <w:lang w:val="en-US"/>
        </w:rPr>
        <w:t>mail</w:t>
      </w:r>
      <w:r>
        <w:rPr>
          <w:rStyle w:val="7"/>
          <w:sz w:val="28"/>
          <w:szCs w:val="28"/>
        </w:rPr>
        <w:t>.</w:t>
      </w:r>
      <w:r>
        <w:rPr>
          <w:rStyle w:val="7"/>
          <w:sz w:val="28"/>
          <w:szCs w:val="28"/>
          <w:lang w:val="en-US"/>
        </w:rPr>
        <w:t>ru</w:t>
      </w:r>
      <w:r>
        <w:rPr>
          <w:rStyle w:val="7"/>
          <w:sz w:val="28"/>
          <w:szCs w:val="28"/>
          <w:lang w:val="en-US"/>
        </w:rPr>
        <w:fldChar w:fldCharType="end"/>
      </w:r>
    </w:p>
    <w:p w14:paraId="3F9A5DF6">
      <w:pPr>
        <w:ind w:firstLine="709"/>
        <w:jc w:val="both"/>
        <w:rPr>
          <w:sz w:val="28"/>
          <w:szCs w:val="28"/>
        </w:rPr>
      </w:pPr>
    </w:p>
    <w:p w14:paraId="4BF93E77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INFORMATION ABOUT THE AUTHOR</w:t>
      </w:r>
    </w:p>
    <w:p w14:paraId="720F552F">
      <w:pPr>
        <w:jc w:val="both"/>
        <w:rPr>
          <w:rFonts w:eastAsia="Arial"/>
          <w:color w:val="000000"/>
          <w:sz w:val="28"/>
          <w:szCs w:val="28"/>
          <w:lang w:val="en-US"/>
        </w:rPr>
      </w:pPr>
      <w:r>
        <w:rPr>
          <w:rFonts w:eastAsia="Arial"/>
          <w:color w:val="000000"/>
          <w:sz w:val="28"/>
          <w:szCs w:val="28"/>
          <w:lang w:val="en-US"/>
        </w:rPr>
        <w:t xml:space="preserve">Ivan Ivanovich Ivanov — Candidate of Law, Associate Professor, Baikal State University, Irkutsk, Russian Federation, </w:t>
      </w:r>
      <w:r>
        <w:fldChar w:fldCharType="begin"/>
      </w:r>
      <w:r>
        <w:instrText xml:space="preserve"> HYPERLINK "mailto:ivanov-ii@mail.ru" </w:instrText>
      </w:r>
      <w:r>
        <w:fldChar w:fldCharType="separate"/>
      </w:r>
      <w:r>
        <w:rPr>
          <w:rStyle w:val="7"/>
          <w:rFonts w:eastAsia="Arial"/>
          <w:sz w:val="28"/>
          <w:szCs w:val="28"/>
          <w:lang w:val="en-US"/>
        </w:rPr>
        <w:t>ivanov-ii@mail.ru</w:t>
      </w:r>
      <w:r>
        <w:rPr>
          <w:rStyle w:val="7"/>
          <w:rFonts w:eastAsia="Arial"/>
          <w:sz w:val="28"/>
          <w:szCs w:val="28"/>
          <w:lang w:val="en-US"/>
        </w:rPr>
        <w:fldChar w:fldCharType="end"/>
      </w:r>
    </w:p>
    <w:p w14:paraId="13FE1458">
      <w:pPr>
        <w:jc w:val="both"/>
        <w:rPr>
          <w:rFonts w:eastAsia="Arial"/>
          <w:color w:val="000000"/>
          <w:sz w:val="28"/>
          <w:szCs w:val="28"/>
          <w:lang w:val="en-US"/>
        </w:rPr>
      </w:pPr>
    </w:p>
    <w:sectPr>
      <w:pgSz w:w="11910" w:h="16840"/>
      <w:pgMar w:top="720" w:right="720" w:bottom="720" w:left="72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661F4346">
      <w:pPr>
        <w:pStyle w:val="11"/>
        <w:jc w:val="both"/>
        <w:rPr>
          <w:sz w:val="20"/>
          <w:szCs w:val="20"/>
        </w:rPr>
      </w:pPr>
      <w:r>
        <w:rPr>
          <w:rStyle w:val="6"/>
        </w:rPr>
        <w:footnoteRef/>
      </w:r>
      <w:r>
        <w:t xml:space="preserve"> </w:t>
      </w:r>
      <w:r>
        <w:rPr>
          <w:sz w:val="20"/>
          <w:szCs w:val="20"/>
        </w:rPr>
        <w:t>Федеральный закон от 08.08.2024 № 218-ФЗ «О внесении изменений в Уголовный кодекс Российской Федерации \\ КонсультантПлюс : справочная правовая система.</w:t>
      </w:r>
    </w:p>
    <w:p w14:paraId="47A3340C">
      <w:pPr>
        <w:pStyle w:val="11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A2647F"/>
    <w:multiLevelType w:val="multilevel"/>
    <w:tmpl w:val="0CA2647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43EDF"/>
    <w:multiLevelType w:val="multilevel"/>
    <w:tmpl w:val="22943EDF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>
    <w:nsid w:val="563D3BB4"/>
    <w:multiLevelType w:val="multilevel"/>
    <w:tmpl w:val="563D3BB4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20"/>
  <w:drawingGridHorizontalSpacing w:val="110"/>
  <w:noPunctuationKerning w:val="1"/>
  <w:characterSpacingControl w:val="doNotCompress"/>
  <w:footnotePr>
    <w:footnote w:id="2"/>
    <w:footnote w:id="3"/>
  </w:foot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6E7"/>
    <w:rsid w:val="00003892"/>
    <w:rsid w:val="00017C71"/>
    <w:rsid w:val="000F34E3"/>
    <w:rsid w:val="001574DD"/>
    <w:rsid w:val="00172407"/>
    <w:rsid w:val="001E4270"/>
    <w:rsid w:val="001E68E2"/>
    <w:rsid w:val="00252CC8"/>
    <w:rsid w:val="00287399"/>
    <w:rsid w:val="002952DA"/>
    <w:rsid w:val="002A6094"/>
    <w:rsid w:val="002E10F1"/>
    <w:rsid w:val="00306744"/>
    <w:rsid w:val="0036297C"/>
    <w:rsid w:val="0046426F"/>
    <w:rsid w:val="004A3C28"/>
    <w:rsid w:val="00586CA4"/>
    <w:rsid w:val="005A4B3C"/>
    <w:rsid w:val="005E05EC"/>
    <w:rsid w:val="00621EA4"/>
    <w:rsid w:val="006927E5"/>
    <w:rsid w:val="007E7C33"/>
    <w:rsid w:val="00953ED7"/>
    <w:rsid w:val="0098769D"/>
    <w:rsid w:val="009A4A9A"/>
    <w:rsid w:val="009E35FA"/>
    <w:rsid w:val="00A5154C"/>
    <w:rsid w:val="00B64FC3"/>
    <w:rsid w:val="00B94E37"/>
    <w:rsid w:val="00BB69E2"/>
    <w:rsid w:val="00C226E7"/>
    <w:rsid w:val="00C54AC9"/>
    <w:rsid w:val="00D379D5"/>
    <w:rsid w:val="00D453CA"/>
    <w:rsid w:val="00D94680"/>
    <w:rsid w:val="00DB4890"/>
    <w:rsid w:val="00DB7DDE"/>
    <w:rsid w:val="00E57579"/>
    <w:rsid w:val="00EE4553"/>
    <w:rsid w:val="00F07091"/>
    <w:rsid w:val="04286BC7"/>
    <w:rsid w:val="04D94D82"/>
    <w:rsid w:val="0B175010"/>
    <w:rsid w:val="0B193EBD"/>
    <w:rsid w:val="0ED24CA8"/>
    <w:rsid w:val="11DC205D"/>
    <w:rsid w:val="19202A5A"/>
    <w:rsid w:val="1C0D2DB3"/>
    <w:rsid w:val="27256830"/>
    <w:rsid w:val="29E34A69"/>
    <w:rsid w:val="31FA3E8C"/>
    <w:rsid w:val="3F411629"/>
    <w:rsid w:val="42AC2104"/>
    <w:rsid w:val="45242333"/>
    <w:rsid w:val="4A824D31"/>
    <w:rsid w:val="546261D3"/>
    <w:rsid w:val="584854F7"/>
    <w:rsid w:val="670B465B"/>
    <w:rsid w:val="6E5960FF"/>
    <w:rsid w:val="6F985025"/>
    <w:rsid w:val="72106B09"/>
    <w:rsid w:val="72904A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2"/>
    <w:next w:val="1"/>
    <w:link w:val="26"/>
    <w:unhideWhenUsed/>
    <w:qFormat/>
    <w:uiPriority w:val="9"/>
    <w:pPr>
      <w:keepNext/>
      <w:keepLines/>
      <w:spacing w:line="259" w:lineRule="auto"/>
      <w:ind w:left="314" w:hanging="10"/>
      <w:jc w:val="center"/>
      <w:outlineLvl w:val="1"/>
    </w:pPr>
    <w:rPr>
      <w:rFonts w:ascii="Times New Roman" w:hAnsi="Times New Roman" w:eastAsia="Times New Roman" w:cs="Times New Roman"/>
      <w:b/>
      <w:color w:val="000000"/>
      <w:sz w:val="29"/>
      <w:szCs w:val="22"/>
      <w:lang w:val="ru-RU" w:eastAsia="ru-RU" w:bidi="ar-SA"/>
    </w:rPr>
  </w:style>
  <w:style w:type="paragraph" w:styleId="3">
    <w:name w:val="heading 5"/>
    <w:next w:val="1"/>
    <w:semiHidden/>
    <w:unhideWhenUsed/>
    <w:qFormat/>
    <w:uiPriority w:val="9"/>
    <w:pPr>
      <w:spacing w:beforeAutospacing="1" w:afterAutospacing="1"/>
      <w:outlineLvl w:val="4"/>
    </w:pPr>
    <w:rPr>
      <w:rFonts w:hint="eastAsia" w:ascii="SimSun" w:hAnsi="SimSun" w:eastAsia="SimSun" w:cs="Times New Roman"/>
      <w:b/>
      <w:bCs/>
      <w:i/>
      <w:iCs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otnote reference"/>
    <w:basedOn w:val="4"/>
    <w:semiHidden/>
    <w:unhideWhenUsed/>
    <w:qFormat/>
    <w:uiPriority w:val="99"/>
    <w:rPr>
      <w:vertAlign w:val="superscript"/>
    </w:rPr>
  </w:style>
  <w:style w:type="character" w:styleId="7">
    <w:name w:val="Hyperlink"/>
    <w:basedOn w:val="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8">
    <w:name w:val="page number"/>
    <w:basedOn w:val="4"/>
    <w:qFormat/>
    <w:uiPriority w:val="99"/>
    <w:rPr>
      <w:rFonts w:cs="Times New Roman"/>
    </w:rPr>
  </w:style>
  <w:style w:type="character" w:styleId="9">
    <w:name w:val="Strong"/>
    <w:qFormat/>
    <w:uiPriority w:val="0"/>
    <w:rPr>
      <w:b/>
      <w:bCs/>
    </w:rPr>
  </w:style>
  <w:style w:type="paragraph" w:styleId="10">
    <w:name w:val="Balloon Text"/>
    <w:basedOn w:val="1"/>
    <w:link w:val="19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footnote text"/>
    <w:basedOn w:val="1"/>
    <w:semiHidden/>
    <w:unhideWhenUsed/>
    <w:qFormat/>
    <w:uiPriority w:val="99"/>
    <w:pPr>
      <w:snapToGrid w:val="0"/>
    </w:pPr>
    <w:rPr>
      <w:sz w:val="18"/>
      <w:szCs w:val="18"/>
    </w:rPr>
  </w:style>
  <w:style w:type="paragraph" w:styleId="12">
    <w:name w:val="Body Text"/>
    <w:basedOn w:val="1"/>
    <w:link w:val="23"/>
    <w:qFormat/>
    <w:uiPriority w:val="1"/>
    <w:pPr>
      <w:ind w:left="257"/>
    </w:pPr>
    <w:rPr>
      <w:sz w:val="28"/>
      <w:szCs w:val="28"/>
    </w:rPr>
  </w:style>
  <w:style w:type="paragraph" w:styleId="13">
    <w:name w:val="footer"/>
    <w:basedOn w:val="1"/>
    <w:qFormat/>
    <w:uiPriority w:val="99"/>
    <w:pPr>
      <w:tabs>
        <w:tab w:val="center" w:pos="4677"/>
        <w:tab w:val="right" w:pos="9355"/>
      </w:tabs>
    </w:pPr>
  </w:style>
  <w:style w:type="paragraph" w:styleId="14">
    <w:name w:val="Normal (Web)"/>
    <w:semiHidden/>
    <w:unhideWhenUsed/>
    <w:qFormat/>
    <w:uiPriority w:val="99"/>
    <w:pPr>
      <w:spacing w:beforeAutospacing="1" w:afterAutospacing="1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table" w:styleId="15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7">
    <w:name w:val="List Paragraph"/>
    <w:basedOn w:val="1"/>
    <w:qFormat/>
    <w:uiPriority w:val="34"/>
  </w:style>
  <w:style w:type="paragraph" w:customStyle="1" w:styleId="18">
    <w:name w:val="Table Paragraph"/>
    <w:basedOn w:val="1"/>
    <w:qFormat/>
    <w:uiPriority w:val="1"/>
    <w:pPr>
      <w:spacing w:line="301" w:lineRule="exact"/>
      <w:ind w:left="14" w:right="7"/>
      <w:jc w:val="center"/>
    </w:pPr>
  </w:style>
  <w:style w:type="character" w:customStyle="1" w:styleId="19">
    <w:name w:val="Текст выноски Знак"/>
    <w:basedOn w:val="4"/>
    <w:link w:val="10"/>
    <w:semiHidden/>
    <w:qFormat/>
    <w:uiPriority w:val="99"/>
    <w:rPr>
      <w:rFonts w:ascii="Tahoma" w:hAnsi="Tahoma" w:eastAsia="Times New Roman" w:cs="Tahoma"/>
      <w:sz w:val="16"/>
      <w:szCs w:val="16"/>
      <w:lang w:val="ru-RU"/>
    </w:rPr>
  </w:style>
  <w:style w:type="character" w:customStyle="1" w:styleId="20">
    <w:name w:val="Без интервала Знак"/>
    <w:link w:val="21"/>
    <w:qFormat/>
    <w:locked/>
    <w:uiPriority w:val="1"/>
  </w:style>
  <w:style w:type="paragraph" w:styleId="21">
    <w:name w:val="No Spacing"/>
    <w:link w:val="20"/>
    <w:qFormat/>
    <w:uiPriority w:val="1"/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customStyle="1" w:styleId="22">
    <w:name w:val="_Style 12"/>
    <w:basedOn w:val="1"/>
    <w:next w:val="14"/>
    <w:unhideWhenUsed/>
    <w:qFormat/>
    <w:uiPriority w:val="99"/>
    <w:pPr>
      <w:widowControl/>
      <w:autoSpaceDE/>
      <w:autoSpaceDN/>
      <w:spacing w:after="200" w:line="276" w:lineRule="auto"/>
    </w:pPr>
    <w:rPr>
      <w:rFonts w:eastAsia="Calibri"/>
      <w:sz w:val="24"/>
      <w:szCs w:val="24"/>
    </w:rPr>
  </w:style>
  <w:style w:type="character" w:customStyle="1" w:styleId="23">
    <w:name w:val="Основной текст Знак"/>
    <w:basedOn w:val="4"/>
    <w:link w:val="12"/>
    <w:qFormat/>
    <w:uiPriority w:val="1"/>
    <w:rPr>
      <w:rFonts w:ascii="Times New Roman" w:hAnsi="Times New Roman" w:eastAsia="Times New Roman" w:cs="Times New Roman"/>
      <w:sz w:val="28"/>
      <w:szCs w:val="28"/>
      <w:lang w:val="ru-RU"/>
    </w:rPr>
  </w:style>
  <w:style w:type="paragraph" w:customStyle="1" w:styleId="24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25">
    <w:name w:val="tlid-translation"/>
    <w:qFormat/>
    <w:uiPriority w:val="0"/>
  </w:style>
  <w:style w:type="character" w:customStyle="1" w:styleId="26">
    <w:name w:val="Заголовок 2 Знак"/>
    <w:basedOn w:val="4"/>
    <w:link w:val="2"/>
    <w:qFormat/>
    <w:uiPriority w:val="9"/>
    <w:rPr>
      <w:rFonts w:ascii="Times New Roman" w:hAnsi="Times New Roman" w:eastAsia="Times New Roman" w:cs="Times New Roman"/>
      <w:b/>
      <w:color w:val="000000"/>
      <w:sz w:val="29"/>
      <w:lang w:val="ru-RU"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5F1DD-21D3-41D6-BA22-87349A44293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БГУ</Company>
  <Pages>7</Pages>
  <Words>1153</Words>
  <Characters>8389</Characters>
  <Lines>77</Lines>
  <Paragraphs>20</Paragraphs>
  <TotalTime>1</TotalTime>
  <ScaleCrop>false</ScaleCrop>
  <LinksUpToDate>false</LinksUpToDate>
  <CharactersWithSpaces>9506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2026-09-07T03:53:00Z</dcterms:created>
  <dc:creator>БГУ</dc:creator>
  <cp:lastModifiedBy>WPS_1777775419</cp:lastModifiedBy>
  <cp:lastPrinted>2026-09-03T07:41:00Z</cp:lastPrinted>
  <dcterms:modified xsi:type="dcterms:W3CDTF">2026-09-07T04:31:47Z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2026-06-04T00:00:00Z</vt:filetime>
  </property>
  <property fmtid="{D5CDD505-2E9C-101B-9397-08002B2CF9AE}" pid="5" name="Producer">
    <vt:lpwstr>www.ilovepdf.com</vt:lpwstr>
  </property>
  <property fmtid="{D5CDD505-2E9C-101B-9397-08002B2CF9AE}" pid="6" name="KSOTemplateDocerSaveRecord">
    <vt:lpwstr>eyJoZGlkIjoiN2VkMDJkZDJmMDNmYzBiOGJmMjNlZmE4YjAwMTJjODgiLCJ1c2VySWQiOiI4MjQ2MzQ5NzA5MzQifQ==</vt:lpwstr>
  </property>
  <property fmtid="{D5CDD505-2E9C-101B-9397-08002B2CF9AE}" pid="7" name="KSOProductBuildVer">
    <vt:lpwstr>1049-12.1.0.28485</vt:lpwstr>
  </property>
  <property fmtid="{D5CDD505-2E9C-101B-9397-08002B2CF9AE}" pid="8" name="ICV">
    <vt:lpwstr>1613D4788EBE474580A8FD23C613CAF0_13</vt:lpwstr>
  </property>
</Properties>
</file>